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DCCE">
      <w:pPr>
        <w:pStyle w:val="3"/>
        <w:rPr>
          <w:rFonts w:ascii="Times New Roman"/>
          <w:sz w:val="20"/>
        </w:rPr>
      </w:pPr>
    </w:p>
    <w:p w14:paraId="25665DFB">
      <w:pPr>
        <w:pStyle w:val="3"/>
        <w:rPr>
          <w:rFonts w:ascii="Times New Roman"/>
          <w:sz w:val="20"/>
        </w:rPr>
      </w:pPr>
    </w:p>
    <w:p w14:paraId="4616AA36">
      <w:pPr>
        <w:pStyle w:val="3"/>
        <w:rPr>
          <w:rFonts w:ascii="Times New Roman"/>
          <w:sz w:val="20"/>
        </w:rPr>
      </w:pPr>
    </w:p>
    <w:p w14:paraId="1945E3EC">
      <w:pPr>
        <w:pStyle w:val="3"/>
        <w:rPr>
          <w:rFonts w:ascii="Times New Roman"/>
          <w:sz w:val="20"/>
        </w:rPr>
      </w:pPr>
    </w:p>
    <w:p w14:paraId="23B13561">
      <w:pPr>
        <w:pStyle w:val="3"/>
        <w:rPr>
          <w:rFonts w:ascii="Times New Roman"/>
          <w:sz w:val="20"/>
        </w:rPr>
      </w:pPr>
    </w:p>
    <w:p w14:paraId="0B3D4671">
      <w:pPr>
        <w:pStyle w:val="3"/>
        <w:rPr>
          <w:rFonts w:ascii="Times New Roman"/>
          <w:sz w:val="20"/>
        </w:rPr>
      </w:pPr>
    </w:p>
    <w:p w14:paraId="4E7FBFF2">
      <w:pPr>
        <w:pStyle w:val="3"/>
        <w:rPr>
          <w:rFonts w:ascii="Times New Roman"/>
          <w:sz w:val="20"/>
        </w:rPr>
      </w:pPr>
    </w:p>
    <w:p w14:paraId="12A24B5F">
      <w:pPr>
        <w:pStyle w:val="10"/>
        <w:spacing w:before="226" w:line="223" w:lineRule="auto"/>
        <w:ind w:right="2169"/>
        <w:outlineLvl w:val="0"/>
      </w:pPr>
      <w:bookmarkStart w:id="0" w:name="_Toc22914"/>
      <w:bookmarkStart w:id="1" w:name="_Toc2720"/>
      <w:bookmarkStart w:id="2" w:name="_Toc16847"/>
      <w:r>
        <w:t>新能源汽车技术专业</w:t>
      </w:r>
      <w:bookmarkStart w:id="3" w:name="人才培养方案"/>
      <w:bookmarkEnd w:id="3"/>
      <w:r>
        <w:t>人才培养方案</w:t>
      </w:r>
      <w:bookmarkEnd w:id="0"/>
      <w:bookmarkEnd w:id="1"/>
      <w:bookmarkEnd w:id="2"/>
    </w:p>
    <w:p w14:paraId="6AEEE207">
      <w:pPr>
        <w:pStyle w:val="10"/>
        <w:spacing w:line="1091" w:lineRule="exact"/>
      </w:pPr>
      <w:r>
        <w:rPr>
          <w:w w:val="95"/>
        </w:rPr>
        <w:t>（三年制）</w:t>
      </w:r>
    </w:p>
    <w:p w14:paraId="5D50A432">
      <w:pPr>
        <w:pStyle w:val="3"/>
        <w:rPr>
          <w:rFonts w:ascii="华文中宋"/>
          <w:b/>
          <w:sz w:val="94"/>
        </w:rPr>
      </w:pPr>
    </w:p>
    <w:p w14:paraId="3B152C23">
      <w:pPr>
        <w:pStyle w:val="3"/>
        <w:rPr>
          <w:rFonts w:ascii="华文中宋"/>
          <w:b/>
          <w:sz w:val="100"/>
        </w:rPr>
      </w:pPr>
    </w:p>
    <w:p w14:paraId="672FF426">
      <w:pPr>
        <w:pStyle w:val="2"/>
        <w:tabs>
          <w:tab w:val="left" w:pos="2159"/>
          <w:tab w:val="left" w:pos="4319"/>
        </w:tabs>
        <w:outlineLvl w:val="0"/>
      </w:pPr>
      <w:bookmarkStart w:id="4" w:name="_Toc29756"/>
      <w:bookmarkStart w:id="5" w:name="_Toc1165"/>
      <w:bookmarkStart w:id="6" w:name="_Toc16436"/>
      <w:r>
        <w:rPr>
          <w:spacing w:val="88"/>
        </w:rPr>
        <w:t>专</w:t>
      </w:r>
      <w:r>
        <w:t>业</w:t>
      </w:r>
      <w:r>
        <w:rPr>
          <w:spacing w:val="-89"/>
        </w:rPr>
        <w:t xml:space="preserve"> </w:t>
      </w:r>
      <w:r>
        <w:rPr>
          <w:spacing w:val="88"/>
        </w:rPr>
        <w:t>类</w:t>
      </w:r>
      <w:r>
        <w:t>别</w:t>
      </w:r>
      <w:r>
        <w:rPr>
          <w:u w:val="single"/>
        </w:rPr>
        <w:t xml:space="preserve"> </w:t>
      </w:r>
      <w:r>
        <w:rPr>
          <w:u w:val="single"/>
        </w:rPr>
        <w:tab/>
      </w:r>
      <w:r>
        <w:rPr>
          <w:rFonts w:hint="eastAsia"/>
          <w:u w:val="single"/>
          <w:lang w:eastAsia="zh-CN"/>
        </w:rPr>
        <w:t>装备</w:t>
      </w:r>
      <w:r>
        <w:rPr>
          <w:u w:val="single"/>
        </w:rPr>
        <w:t>制造类</w:t>
      </w:r>
      <w:bookmarkEnd w:id="4"/>
      <w:bookmarkEnd w:id="5"/>
      <w:bookmarkEnd w:id="6"/>
      <w:r>
        <w:rPr>
          <w:u w:val="single"/>
        </w:rPr>
        <w:tab/>
      </w:r>
    </w:p>
    <w:p w14:paraId="4FBADF57">
      <w:pPr>
        <w:pStyle w:val="3"/>
        <w:rPr>
          <w:sz w:val="20"/>
        </w:rPr>
      </w:pPr>
    </w:p>
    <w:p w14:paraId="6509FB2A">
      <w:pPr>
        <w:spacing w:before="221"/>
        <w:ind w:left="1901" w:right="2169" w:firstLine="0"/>
        <w:jc w:val="center"/>
        <w:rPr>
          <w:sz w:val="36"/>
        </w:rPr>
      </w:pPr>
      <w:bookmarkStart w:id="7" w:name="专 业 名 称 新能源汽车技术"/>
      <w:bookmarkEnd w:id="7"/>
      <w:r>
        <w:rPr>
          <w:sz w:val="36"/>
        </w:rPr>
        <w:t xml:space="preserve">专业 名称 </w:t>
      </w:r>
      <w:r>
        <w:rPr>
          <w:sz w:val="36"/>
          <w:u w:val="single"/>
        </w:rPr>
        <w:t>新能源汽车技术</w:t>
      </w:r>
    </w:p>
    <w:p w14:paraId="1E1CE220">
      <w:pPr>
        <w:pStyle w:val="3"/>
        <w:rPr>
          <w:sz w:val="20"/>
        </w:rPr>
      </w:pPr>
    </w:p>
    <w:p w14:paraId="1C1FC2B7">
      <w:pPr>
        <w:tabs>
          <w:tab w:val="left" w:pos="2428"/>
          <w:tab w:val="left" w:pos="4319"/>
        </w:tabs>
        <w:spacing w:before="223"/>
        <w:ind w:left="0" w:right="269" w:firstLine="0"/>
        <w:jc w:val="center"/>
        <w:rPr>
          <w:rFonts w:ascii="Times New Roman" w:eastAsia="Times New Roman"/>
          <w:sz w:val="36"/>
        </w:rPr>
      </w:pPr>
      <w:r>
        <w:rPr>
          <w:spacing w:val="88"/>
          <w:sz w:val="36"/>
        </w:rPr>
        <w:t>专</w:t>
      </w:r>
      <w:r>
        <w:rPr>
          <w:sz w:val="36"/>
        </w:rPr>
        <w:t>业</w:t>
      </w:r>
      <w:r>
        <w:rPr>
          <w:spacing w:val="-89"/>
          <w:sz w:val="36"/>
        </w:rPr>
        <w:t xml:space="preserve"> </w:t>
      </w:r>
      <w:r>
        <w:rPr>
          <w:spacing w:val="88"/>
          <w:sz w:val="36"/>
        </w:rPr>
        <w:t>代</w:t>
      </w:r>
      <w:r>
        <w:rPr>
          <w:sz w:val="36"/>
        </w:rPr>
        <w:t>码</w:t>
      </w:r>
      <w:r>
        <w:rPr>
          <w:sz w:val="36"/>
          <w:u w:val="single"/>
        </w:rPr>
        <w:t xml:space="preserve"> </w:t>
      </w:r>
      <w:r>
        <w:rPr>
          <w:sz w:val="36"/>
          <w:u w:val="single"/>
        </w:rPr>
        <w:tab/>
      </w:r>
      <w:r>
        <w:rPr>
          <w:rFonts w:ascii="Times New Roman" w:eastAsia="Times New Roman"/>
          <w:sz w:val="36"/>
          <w:u w:val="single"/>
        </w:rPr>
        <w:t>460702</w:t>
      </w:r>
      <w:r>
        <w:rPr>
          <w:rFonts w:ascii="Times New Roman" w:eastAsia="Times New Roman"/>
          <w:sz w:val="36"/>
          <w:u w:val="single"/>
        </w:rPr>
        <w:tab/>
      </w:r>
    </w:p>
    <w:p w14:paraId="785C8B77">
      <w:pPr>
        <w:pStyle w:val="3"/>
        <w:rPr>
          <w:rFonts w:ascii="Times New Roman"/>
          <w:sz w:val="20"/>
        </w:rPr>
      </w:pPr>
    </w:p>
    <w:p w14:paraId="2820E1FD">
      <w:pPr>
        <w:pStyle w:val="3"/>
        <w:rPr>
          <w:rFonts w:ascii="Times New Roman"/>
          <w:sz w:val="20"/>
        </w:rPr>
      </w:pPr>
    </w:p>
    <w:p w14:paraId="03249044">
      <w:pPr>
        <w:pStyle w:val="3"/>
        <w:rPr>
          <w:rFonts w:ascii="Times New Roman"/>
          <w:sz w:val="20"/>
        </w:rPr>
      </w:pPr>
    </w:p>
    <w:p w14:paraId="73296232">
      <w:pPr>
        <w:pStyle w:val="3"/>
        <w:rPr>
          <w:rFonts w:ascii="Times New Roman"/>
          <w:sz w:val="20"/>
        </w:rPr>
      </w:pPr>
    </w:p>
    <w:p w14:paraId="6BEEF160">
      <w:pPr>
        <w:pStyle w:val="3"/>
        <w:rPr>
          <w:rFonts w:ascii="Times New Roman"/>
          <w:sz w:val="20"/>
        </w:rPr>
      </w:pPr>
    </w:p>
    <w:p w14:paraId="5F99CE37">
      <w:pPr>
        <w:pStyle w:val="3"/>
        <w:rPr>
          <w:rFonts w:ascii="Times New Roman"/>
          <w:sz w:val="20"/>
        </w:rPr>
      </w:pPr>
    </w:p>
    <w:p w14:paraId="031F88FB">
      <w:pPr>
        <w:pStyle w:val="3"/>
        <w:rPr>
          <w:rFonts w:ascii="Times New Roman"/>
          <w:sz w:val="20"/>
        </w:rPr>
      </w:pPr>
    </w:p>
    <w:p w14:paraId="6181DE12">
      <w:pPr>
        <w:pStyle w:val="3"/>
        <w:spacing w:before="10"/>
        <w:rPr>
          <w:rFonts w:ascii="Times New Roman"/>
          <w:sz w:val="25"/>
        </w:rPr>
      </w:pPr>
    </w:p>
    <w:p w14:paraId="01A4B0D9">
      <w:pPr>
        <w:spacing w:before="61" w:line="242" w:lineRule="auto"/>
        <w:ind w:left="3463" w:right="3700" w:firstLine="0"/>
        <w:jc w:val="left"/>
        <w:rPr>
          <w:sz w:val="36"/>
        </w:rPr>
        <w:sectPr>
          <w:pgSz w:w="11910" w:h="16840"/>
          <w:pgMar w:top="1580" w:right="540" w:bottom="280" w:left="780" w:header="720" w:footer="720" w:gutter="0"/>
          <w:pgNumType w:fmt="numberInDash"/>
          <w:cols w:space="720" w:num="1"/>
        </w:sectPr>
      </w:pPr>
      <w:r>
        <w:rPr>
          <w:sz w:val="36"/>
        </w:rPr>
        <w:t xml:space="preserve">编制日期 </w:t>
      </w:r>
      <w:r>
        <w:rPr>
          <w:rFonts w:ascii="Times New Roman" w:eastAsia="Times New Roman"/>
          <w:sz w:val="36"/>
        </w:rPr>
        <w:t>202</w:t>
      </w:r>
      <w:r>
        <w:rPr>
          <w:rFonts w:hint="eastAsia" w:ascii="Times New Roman"/>
          <w:sz w:val="36"/>
          <w:lang w:val="en-US" w:eastAsia="zh-CN"/>
        </w:rPr>
        <w:t>2</w:t>
      </w:r>
      <w:r>
        <w:rPr>
          <w:rFonts w:hint="eastAsia" w:ascii="Times New Roman" w:hAnsi="宋体" w:eastAsia="宋体" w:cs="宋体"/>
          <w:sz w:val="36"/>
          <w:lang w:val="en-US" w:eastAsia="zh-CN"/>
        </w:rPr>
        <w:t>年7月</w:t>
      </w:r>
      <w:r>
        <w:rPr>
          <w:sz w:val="36"/>
        </w:rPr>
        <w:t xml:space="preserve">修订日期 </w:t>
      </w:r>
      <w:r>
        <w:rPr>
          <w:rFonts w:ascii="Times New Roman" w:eastAsia="Times New Roman"/>
          <w:sz w:val="36"/>
        </w:rPr>
        <w:t>202</w:t>
      </w:r>
      <w:r>
        <w:rPr>
          <w:rFonts w:hint="eastAsia" w:ascii="Times New Roman"/>
          <w:sz w:val="36"/>
          <w:lang w:val="en-US" w:eastAsia="zh-CN"/>
        </w:rPr>
        <w:t>3</w:t>
      </w:r>
      <w:r>
        <w:rPr>
          <w:sz w:val="36"/>
        </w:rPr>
        <w:t>年</w:t>
      </w:r>
      <w:r>
        <w:rPr>
          <w:rFonts w:hint="eastAsia" w:ascii="Times New Roman"/>
          <w:sz w:val="36"/>
          <w:lang w:val="en-US" w:eastAsia="zh-CN"/>
        </w:rPr>
        <w:t>7</w:t>
      </w:r>
      <w:r>
        <w:rPr>
          <w:spacing w:val="-17"/>
          <w:sz w:val="36"/>
        </w:rPr>
        <w:t>月</w:t>
      </w:r>
    </w:p>
    <w:p w14:paraId="2ED8DDDA">
      <w:pPr>
        <w:pStyle w:val="3"/>
        <w:spacing w:before="10"/>
        <w:rPr>
          <w:rFonts w:ascii="Times New Roman"/>
          <w:sz w:val="31"/>
        </w:rPr>
      </w:pPr>
    </w:p>
    <w:sdt>
      <w:sdtPr>
        <w:rPr>
          <w:rFonts w:hint="eastAsia" w:ascii="黑体" w:hAnsi="黑体" w:eastAsia="黑体" w:cs="黑体"/>
          <w:sz w:val="32"/>
          <w:szCs w:val="32"/>
          <w:lang w:val="zh-CN" w:eastAsia="zh-CN" w:bidi="zh-CN"/>
        </w:rPr>
        <w:id w:val="147461242"/>
        <w15:color w:val="DBDBDB"/>
        <w:docPartObj>
          <w:docPartGallery w:val="Table of Contents"/>
          <w:docPartUnique/>
        </w:docPartObj>
      </w:sdtPr>
      <w:sdtEndPr>
        <w:rPr>
          <w:rFonts w:ascii="宋体" w:hAnsi="宋体" w:eastAsia="宋体" w:cs="宋体"/>
          <w:b/>
          <w:sz w:val="22"/>
          <w:szCs w:val="22"/>
          <w:lang w:val="zh-CN" w:eastAsia="zh-CN" w:bidi="zh-CN"/>
        </w:rPr>
      </w:sdtEndPr>
      <w:sdtContent>
        <w:p w14:paraId="5919C421">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目录</w:t>
          </w:r>
        </w:p>
        <w:p w14:paraId="4CD0B038">
          <w:pPr>
            <w:pStyle w:val="13"/>
            <w:tabs>
              <w:tab w:val="right" w:leader="dot" w:pos="10590"/>
            </w:tabs>
            <w:spacing w:line="360" w:lineRule="auto"/>
            <w:rPr>
              <w:rFonts w:hint="eastAsia" w:ascii="宋体" w:hAnsi="宋体" w:eastAsia="宋体" w:cs="宋体"/>
              <w:b/>
              <w:sz w:val="28"/>
              <w:szCs w:val="28"/>
            </w:rPr>
          </w:pPr>
          <w:r>
            <w:fldChar w:fldCharType="begin"/>
          </w:r>
          <w:r>
            <w:instrText xml:space="preserve">TOC \o "1-2" \h \u </w:instrText>
          </w:r>
          <w:r>
            <w:fldChar w:fldCharType="separate"/>
          </w:r>
        </w:p>
        <w:p w14:paraId="6F6DD756">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_Toc10387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一、专业名称（专业代码）</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_Toc10387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6D1AC740">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_Toc23942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二、入学要求</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_Toc23942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5D3575A1">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_Toc16118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三、基本修业年限</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_Toc16118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0DE70AE3">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_Toc2807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四、职业面向</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_Toc2807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5FBF77A6">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_Toc17011 </w:instrText>
          </w:r>
          <w:r>
            <w:rPr>
              <w:rFonts w:hint="eastAsia" w:ascii="宋体" w:hAnsi="宋体" w:eastAsia="宋体" w:cs="宋体"/>
              <w:b/>
              <w:sz w:val="28"/>
              <w:szCs w:val="28"/>
            </w:rPr>
            <w:fldChar w:fldCharType="separate"/>
          </w:r>
          <w:r>
            <w:rPr>
              <w:rFonts w:hint="eastAsia" w:ascii="宋体" w:hAnsi="宋体" w:eastAsia="宋体" w:cs="宋体"/>
              <w:b/>
              <w:bCs/>
              <w:sz w:val="28"/>
              <w:szCs w:val="28"/>
              <w:lang w:eastAsia="zh-CN"/>
            </w:rPr>
            <w:t>五、</w:t>
          </w:r>
          <w:r>
            <w:rPr>
              <w:rFonts w:hint="eastAsia" w:ascii="宋体" w:hAnsi="宋体" w:eastAsia="宋体" w:cs="宋体"/>
              <w:b/>
              <w:bCs/>
              <w:sz w:val="28"/>
              <w:szCs w:val="28"/>
            </w:rPr>
            <w:t>培养目标与培养规格</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_Toc17011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60472B34">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_Toc17459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1.</w:t>
          </w:r>
          <w:r>
            <w:rPr>
              <w:rFonts w:hint="eastAsia" w:ascii="宋体" w:hAnsi="宋体" w:eastAsia="宋体" w:cs="宋体"/>
              <w:bCs/>
              <w:sz w:val="28"/>
              <w:szCs w:val="28"/>
            </w:rPr>
            <w:t>培养目标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_Toc17459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DCE48A1">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_Toc27190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2.</w:t>
          </w:r>
          <w:r>
            <w:rPr>
              <w:rFonts w:hint="eastAsia" w:ascii="宋体" w:hAnsi="宋体" w:eastAsia="宋体" w:cs="宋体"/>
              <w:bCs/>
              <w:sz w:val="28"/>
              <w:szCs w:val="28"/>
            </w:rPr>
            <w:t>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_Toc27190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864C84">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_Toc24405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六、课程设置及要求</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_Toc24405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1C70D8C2">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_Toc32494 </w:instrText>
          </w:r>
          <w:r>
            <w:rPr>
              <w:rFonts w:hint="eastAsia" w:ascii="宋体" w:hAnsi="宋体" w:eastAsia="宋体" w:cs="宋体"/>
              <w:sz w:val="28"/>
              <w:szCs w:val="28"/>
            </w:rPr>
            <w:fldChar w:fldCharType="separate"/>
          </w:r>
          <w:r>
            <w:rPr>
              <w:rFonts w:hint="eastAsia" w:ascii="宋体" w:hAnsi="宋体" w:eastAsia="宋体" w:cs="宋体"/>
              <w:bCs/>
              <w:sz w:val="28"/>
              <w:szCs w:val="28"/>
            </w:rPr>
            <w:t>1.公共基础课程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_Toc32494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6511FE">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_Toc28209 </w:instrText>
          </w:r>
          <w:r>
            <w:rPr>
              <w:rFonts w:hint="eastAsia" w:ascii="宋体" w:hAnsi="宋体" w:eastAsia="宋体" w:cs="宋体"/>
              <w:sz w:val="28"/>
              <w:szCs w:val="28"/>
            </w:rPr>
            <w:fldChar w:fldCharType="separate"/>
          </w:r>
          <w:r>
            <w:rPr>
              <w:rFonts w:hint="eastAsia" w:ascii="宋体" w:hAnsi="宋体" w:eastAsia="宋体" w:cs="宋体"/>
              <w:bCs/>
              <w:sz w:val="28"/>
              <w:szCs w:val="28"/>
            </w:rPr>
            <w:t>2.专业课程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_Toc28209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5DCE9A0">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_Toc25362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七、教学进程总体安排</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_Toc25362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14</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1AD8D5A5">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_Toc2239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1.教学时间分配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_Toc2239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D24611">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_Toc8683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2.教学进程安排表及说明（见附件 1）</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_Toc8683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39018DD">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_Toc22016 </w:instrText>
          </w:r>
          <w:r>
            <w:rPr>
              <w:rFonts w:hint="eastAsia" w:ascii="宋体" w:hAnsi="宋体" w:eastAsia="宋体" w:cs="宋体"/>
              <w:b/>
              <w:sz w:val="28"/>
              <w:szCs w:val="28"/>
            </w:rPr>
            <w:fldChar w:fldCharType="separate"/>
          </w:r>
          <w:r>
            <w:rPr>
              <w:rFonts w:hint="eastAsia" w:ascii="宋体" w:hAnsi="宋体" w:eastAsia="宋体" w:cs="宋体"/>
              <w:b/>
              <w:bCs/>
              <w:sz w:val="28"/>
              <w:szCs w:val="28"/>
              <w:lang w:val="en-US" w:eastAsia="zh-CN"/>
            </w:rPr>
            <w:t>八、实施保障</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_Toc22016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15</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2522460C">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_Toc8289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1.师资队伍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_Toc8289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DE73F33">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_Toc7437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2.教学设施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_Toc7437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17655DA">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_Toc8890 </w:instrText>
          </w:r>
          <w:r>
            <w:rPr>
              <w:rFonts w:hint="eastAsia" w:ascii="宋体" w:hAnsi="宋体" w:eastAsia="宋体" w:cs="宋体"/>
              <w:sz w:val="28"/>
              <w:szCs w:val="28"/>
            </w:rPr>
            <w:fldChar w:fldCharType="separate"/>
          </w:r>
          <w:r>
            <w:rPr>
              <w:rFonts w:hint="eastAsia" w:ascii="宋体" w:hAnsi="宋体" w:eastAsia="宋体" w:cs="宋体"/>
              <w:bCs/>
              <w:sz w:val="28"/>
              <w:szCs w:val="40"/>
              <w:lang w:val="en-US" w:eastAsia="zh-CN" w:bidi="zh-CN"/>
            </w:rPr>
            <w:t>3.</w:t>
          </w:r>
          <w:r>
            <w:rPr>
              <w:rFonts w:hint="eastAsia" w:ascii="宋体" w:hAnsi="宋体" w:eastAsia="宋体" w:cs="宋体"/>
              <w:bCs/>
              <w:sz w:val="28"/>
              <w:szCs w:val="40"/>
              <w:lang w:val="zh-CN" w:eastAsia="zh-CN" w:bidi="zh-CN"/>
            </w:rPr>
            <w:t>教学资源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_Toc8890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E7B1866">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_Toc670 </w:instrText>
          </w:r>
          <w:r>
            <w:rPr>
              <w:rFonts w:hint="eastAsia" w:ascii="宋体" w:hAnsi="宋体" w:eastAsia="宋体" w:cs="宋体"/>
              <w:sz w:val="28"/>
              <w:szCs w:val="28"/>
            </w:rPr>
            <w:fldChar w:fldCharType="separate"/>
          </w:r>
          <w:r>
            <w:rPr>
              <w:rFonts w:hint="eastAsia" w:ascii="宋体" w:hAnsi="宋体" w:eastAsia="宋体" w:cs="宋体"/>
              <w:bCs/>
              <w:sz w:val="28"/>
              <w:szCs w:val="40"/>
              <w:lang w:val="en-US" w:eastAsia="zh-CN" w:bidi="zh-CN"/>
            </w:rPr>
            <w:t>4.教学方法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_Toc670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DEDD909">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_Toc19033 </w:instrText>
          </w:r>
          <w:r>
            <w:rPr>
              <w:rFonts w:hint="eastAsia" w:ascii="宋体" w:hAnsi="宋体" w:eastAsia="宋体" w:cs="宋体"/>
              <w:sz w:val="28"/>
              <w:szCs w:val="28"/>
            </w:rPr>
            <w:fldChar w:fldCharType="separate"/>
          </w:r>
          <w:r>
            <w:rPr>
              <w:rFonts w:hint="eastAsia" w:ascii="宋体" w:hAnsi="宋体" w:eastAsia="宋体" w:cs="宋体"/>
              <w:bCs/>
              <w:sz w:val="28"/>
              <w:szCs w:val="40"/>
              <w:lang w:val="en-US" w:eastAsia="zh-CN" w:bidi="zh-CN"/>
            </w:rPr>
            <w:t>5.学习评价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_Toc19033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59CD29">
          <w:pPr>
            <w:pStyle w:val="14"/>
            <w:tabs>
              <w:tab w:val="right" w:leader="dot" w:pos="10590"/>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_Toc6374 </w:instrText>
          </w:r>
          <w:r>
            <w:rPr>
              <w:rFonts w:hint="eastAsia" w:ascii="宋体" w:hAnsi="宋体" w:eastAsia="宋体" w:cs="宋体"/>
              <w:sz w:val="28"/>
              <w:szCs w:val="28"/>
            </w:rPr>
            <w:fldChar w:fldCharType="separate"/>
          </w:r>
          <w:r>
            <w:rPr>
              <w:rFonts w:hint="eastAsia" w:ascii="宋体" w:hAnsi="宋体" w:eastAsia="宋体" w:cs="宋体"/>
              <w:bCs/>
              <w:sz w:val="28"/>
              <w:szCs w:val="40"/>
              <w:lang w:val="en-US" w:eastAsia="zh-CN" w:bidi="zh-CN"/>
            </w:rPr>
            <w:t>6.</w:t>
          </w:r>
          <w:r>
            <w:rPr>
              <w:rFonts w:hint="eastAsia" w:ascii="宋体" w:hAnsi="宋体" w:eastAsia="宋体" w:cs="宋体"/>
              <w:bCs/>
              <w:sz w:val="28"/>
              <w:szCs w:val="40"/>
              <w:lang w:val="zh-CN" w:eastAsia="zh-CN" w:bidi="zh-CN"/>
            </w:rPr>
            <w:t>质量</w:t>
          </w:r>
          <w:r>
            <w:rPr>
              <w:rFonts w:hint="eastAsia" w:ascii="宋体" w:hAnsi="宋体" w:eastAsia="宋体" w:cs="宋体"/>
              <w:bCs/>
              <w:sz w:val="28"/>
              <w:szCs w:val="40"/>
              <w:lang w:val="en-US" w:eastAsia="zh-CN" w:bidi="zh-CN"/>
            </w:rPr>
            <w:t>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_Toc6374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8E99CFA">
          <w:pPr>
            <w:pStyle w:val="13"/>
            <w:tabs>
              <w:tab w:val="right" w:leader="dot" w:pos="10590"/>
            </w:tabs>
            <w:spacing w:line="360" w:lineRule="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_Toc26679 </w:instrText>
          </w:r>
          <w:r>
            <w:rPr>
              <w:rFonts w:hint="eastAsia" w:ascii="宋体" w:hAnsi="宋体" w:eastAsia="宋体" w:cs="宋体"/>
              <w:b/>
              <w:sz w:val="28"/>
              <w:szCs w:val="28"/>
            </w:rPr>
            <w:fldChar w:fldCharType="separate"/>
          </w:r>
          <w:r>
            <w:rPr>
              <w:rFonts w:hint="eastAsia" w:ascii="宋体" w:hAnsi="宋体" w:eastAsia="宋体" w:cs="宋体"/>
              <w:b/>
              <w:bCs/>
              <w:sz w:val="28"/>
              <w:szCs w:val="40"/>
              <w:lang w:val="en-US" w:eastAsia="zh-CN" w:bidi="zh-CN"/>
            </w:rPr>
            <w:t>九</w:t>
          </w:r>
          <w:r>
            <w:rPr>
              <w:rFonts w:hint="eastAsia" w:ascii="宋体" w:hAnsi="宋体" w:eastAsia="宋体" w:cs="宋体"/>
              <w:b/>
              <w:bCs/>
              <w:sz w:val="28"/>
              <w:szCs w:val="40"/>
              <w:lang w:val="zh-CN" w:eastAsia="zh-CN" w:bidi="zh-CN"/>
            </w:rPr>
            <w:t>、毕业要求</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_Toc26679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20</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655F96AF">
          <w:pPr>
            <w:pStyle w:val="13"/>
            <w:tabs>
              <w:tab w:val="right" w:leader="dot" w:pos="10590"/>
            </w:tabs>
            <w:rPr>
              <w:b/>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_Toc8363 </w:instrText>
          </w:r>
          <w:r>
            <w:rPr>
              <w:rFonts w:hint="eastAsia" w:ascii="宋体" w:hAnsi="宋体" w:eastAsia="宋体" w:cs="宋体"/>
              <w:b/>
              <w:sz w:val="28"/>
              <w:szCs w:val="28"/>
            </w:rPr>
            <w:fldChar w:fldCharType="separate"/>
          </w:r>
          <w:r>
            <w:rPr>
              <w:rFonts w:hint="eastAsia" w:ascii="宋体" w:hAnsi="宋体" w:eastAsia="宋体" w:cs="宋体"/>
              <w:b/>
              <w:bCs/>
              <w:sz w:val="28"/>
              <w:szCs w:val="28"/>
              <w:lang w:val="zh-CN" w:eastAsia="zh-CN" w:bidi="zh-CN"/>
            </w:rPr>
            <w:t>附件一：</w:t>
          </w:r>
          <w:r>
            <w:rPr>
              <w:rFonts w:hint="eastAsia" w:ascii="宋体" w:hAnsi="宋体" w:eastAsia="宋体" w:cs="宋体"/>
              <w:b/>
              <w:bCs/>
              <w:sz w:val="28"/>
              <w:szCs w:val="28"/>
              <w:lang w:val="en-US" w:eastAsia="zh-CN" w:bidi="zh-CN"/>
            </w:rPr>
            <w:t>2023级新能源汽车技术专业教学计划表</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_Toc8363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14:paraId="74AD802C">
          <w:pPr>
            <w:rPr>
              <w:rFonts w:ascii="宋体" w:hAnsi="宋体" w:eastAsia="宋体" w:cs="宋体"/>
              <w:b/>
              <w:sz w:val="22"/>
              <w:szCs w:val="22"/>
              <w:lang w:val="zh-CN" w:eastAsia="zh-CN" w:bidi="zh-CN"/>
            </w:rPr>
          </w:pPr>
          <w:r>
            <w:rPr>
              <w:b/>
            </w:rPr>
            <w:fldChar w:fldCharType="end"/>
          </w:r>
        </w:p>
      </w:sdtContent>
    </w:sdt>
    <w:p w14:paraId="1BD36B5C">
      <w:pPr>
        <w:rPr>
          <w:rFonts w:ascii="宋体" w:hAnsi="宋体" w:eastAsia="宋体" w:cs="宋体"/>
          <w:b/>
          <w:sz w:val="22"/>
          <w:szCs w:val="22"/>
          <w:lang w:val="zh-CN" w:eastAsia="zh-CN" w:bidi="zh-CN"/>
        </w:rPr>
      </w:pPr>
    </w:p>
    <w:p w14:paraId="2F7BC3C4">
      <w:pPr>
        <w:pStyle w:val="3"/>
        <w:tabs>
          <w:tab w:val="left" w:pos="984"/>
        </w:tabs>
        <w:spacing w:before="10"/>
        <w:rPr>
          <w:rFonts w:ascii="Times New Roman" w:hAnsi="宋体" w:eastAsia="宋体" w:cs="宋体"/>
          <w:sz w:val="24"/>
          <w:szCs w:val="24"/>
          <w:lang w:val="zh-CN" w:eastAsia="zh-CN" w:bidi="zh-CN"/>
        </w:rPr>
      </w:pPr>
      <w:r>
        <w:rPr>
          <w:rFonts w:hint="eastAsia" w:ascii="Times New Roman" w:cs="宋体"/>
          <w:sz w:val="24"/>
          <w:szCs w:val="24"/>
          <w:lang w:val="zh-CN" w:eastAsia="zh-CN" w:bidi="zh-CN"/>
        </w:rPr>
        <w:tab/>
      </w:r>
    </w:p>
    <w:p w14:paraId="739FBDEE">
      <w:pPr>
        <w:bidi w:val="0"/>
        <w:rPr>
          <w:rFonts w:hint="eastAsia"/>
        </w:rPr>
        <w:sectPr>
          <w:headerReference r:id="rId5" w:type="default"/>
          <w:footerReference r:id="rId6" w:type="default"/>
          <w:pgSz w:w="11910" w:h="16840"/>
          <w:pgMar w:top="1300" w:right="540" w:bottom="1000" w:left="780" w:header="986" w:footer="807" w:gutter="0"/>
          <w:pgNumType w:fmt="numberInDash" w:start="1"/>
          <w:cols w:space="720" w:num="1"/>
        </w:sectPr>
      </w:pPr>
    </w:p>
    <w:p w14:paraId="6A99F317">
      <w:pPr>
        <w:pStyle w:val="2"/>
        <w:ind w:left="202"/>
        <w:outlineLvl w:val="0"/>
        <w:rPr>
          <w:rFonts w:hint="eastAsia" w:ascii="黑体" w:eastAsia="黑体"/>
          <w:sz w:val="32"/>
          <w:szCs w:val="32"/>
        </w:rPr>
      </w:pPr>
      <w:bookmarkStart w:id="8" w:name="_Toc25709"/>
      <w:bookmarkStart w:id="9" w:name="_Toc11446"/>
      <w:bookmarkStart w:id="10" w:name="_Toc31157"/>
      <w:r>
        <w:rPr>
          <w:rFonts w:hint="eastAsia" w:ascii="黑体" w:eastAsia="黑体"/>
          <w:sz w:val="32"/>
          <w:szCs w:val="32"/>
        </w:rPr>
        <w:t>202</w:t>
      </w:r>
      <w:r>
        <w:rPr>
          <w:rFonts w:hint="eastAsia" w:ascii="黑体" w:eastAsia="黑体"/>
          <w:sz w:val="32"/>
          <w:szCs w:val="32"/>
          <w:lang w:val="en-US" w:eastAsia="zh-CN"/>
        </w:rPr>
        <w:t>3</w:t>
      </w:r>
      <w:r>
        <w:rPr>
          <w:rFonts w:hint="eastAsia" w:ascii="黑体" w:eastAsia="黑体"/>
          <w:sz w:val="32"/>
          <w:szCs w:val="32"/>
        </w:rPr>
        <w:t>级新能源汽车技术专业人才培养方案</w:t>
      </w:r>
      <w:bookmarkEnd w:id="8"/>
      <w:bookmarkEnd w:id="9"/>
      <w:bookmarkEnd w:id="10"/>
    </w:p>
    <w:p w14:paraId="7A537DA2">
      <w:pPr>
        <w:pStyle w:val="3"/>
        <w:spacing w:before="0" w:line="360" w:lineRule="auto"/>
        <w:ind w:left="0" w:right="0"/>
        <w:outlineLvl w:val="0"/>
        <w:rPr>
          <w:rFonts w:hint="eastAsia" w:ascii="仿宋" w:hAnsi="仿宋" w:eastAsia="仿宋" w:cs="仿宋"/>
          <w:b/>
          <w:bCs/>
        </w:rPr>
      </w:pPr>
      <w:bookmarkStart w:id="11" w:name="一、专业名称（专业代码）"/>
      <w:bookmarkEnd w:id="11"/>
      <w:bookmarkStart w:id="12" w:name="_bookmark0"/>
      <w:bookmarkEnd w:id="12"/>
      <w:bookmarkStart w:id="13" w:name="_Toc11119"/>
      <w:bookmarkStart w:id="14" w:name="_Toc10387"/>
      <w:r>
        <w:rPr>
          <w:rFonts w:hint="eastAsia" w:ascii="仿宋" w:hAnsi="仿宋" w:eastAsia="仿宋" w:cs="仿宋"/>
          <w:b/>
          <w:bCs/>
        </w:rPr>
        <w:t>一、专业名称（专业代码）</w:t>
      </w:r>
      <w:bookmarkEnd w:id="13"/>
      <w:bookmarkEnd w:id="14"/>
      <w:r>
        <w:rPr>
          <w:rFonts w:hint="eastAsia" w:ascii="仿宋" w:hAnsi="仿宋" w:eastAsia="仿宋" w:cs="仿宋"/>
          <w:b/>
          <w:bCs/>
        </w:rPr>
        <w:t xml:space="preserve"> </w:t>
      </w:r>
      <w:bookmarkStart w:id="15" w:name="二、入学要求"/>
      <w:bookmarkEnd w:id="15"/>
      <w:bookmarkStart w:id="16" w:name="_bookmark1"/>
      <w:bookmarkEnd w:id="16"/>
    </w:p>
    <w:p w14:paraId="4D87691D">
      <w:pPr>
        <w:pStyle w:val="3"/>
        <w:spacing w:before="0" w:line="360" w:lineRule="auto"/>
        <w:ind w:left="0" w:right="0" w:firstLine="482" w:firstLineChars="200"/>
        <w:rPr>
          <w:rFonts w:hint="eastAsia" w:ascii="宋体" w:hAnsi="宋体" w:eastAsia="宋体" w:cs="宋体"/>
          <w:spacing w:val="9"/>
        </w:rPr>
      </w:pPr>
      <w:r>
        <w:rPr>
          <w:rFonts w:hint="eastAsia" w:ascii="仿宋" w:hAnsi="仿宋" w:eastAsia="仿宋" w:cs="仿宋"/>
          <w:b/>
          <w:bCs/>
        </w:rPr>
        <w:t>1.专业名称：</w:t>
      </w:r>
      <w:r>
        <w:rPr>
          <w:rFonts w:hint="eastAsia" w:ascii="宋体" w:hAnsi="宋体" w:eastAsia="宋体" w:cs="宋体"/>
          <w:spacing w:val="9"/>
        </w:rPr>
        <w:t>新能源汽车技术</w:t>
      </w:r>
    </w:p>
    <w:p w14:paraId="26493ED7">
      <w:pPr>
        <w:pStyle w:val="3"/>
        <w:spacing w:before="0" w:line="360" w:lineRule="auto"/>
        <w:ind w:left="0" w:right="0" w:firstLine="482" w:firstLineChars="200"/>
        <w:rPr>
          <w:rFonts w:hint="eastAsia" w:ascii="宋体" w:hAnsi="宋体" w:eastAsia="宋体" w:cs="宋体"/>
          <w:spacing w:val="9"/>
        </w:rPr>
      </w:pPr>
      <w:r>
        <w:rPr>
          <w:rFonts w:hint="eastAsia" w:ascii="仿宋" w:hAnsi="仿宋" w:eastAsia="仿宋" w:cs="仿宋"/>
          <w:b/>
          <w:bCs/>
        </w:rPr>
        <w:t>2.专业代码：</w:t>
      </w:r>
      <w:r>
        <w:rPr>
          <w:rFonts w:hint="eastAsia" w:ascii="宋体" w:hAnsi="宋体" w:eastAsia="宋体" w:cs="宋体"/>
          <w:spacing w:val="9"/>
        </w:rPr>
        <w:t>460702</w:t>
      </w:r>
    </w:p>
    <w:p w14:paraId="68369C4A">
      <w:pPr>
        <w:pStyle w:val="3"/>
        <w:spacing w:before="0" w:line="360" w:lineRule="auto"/>
        <w:ind w:left="0" w:right="0"/>
        <w:outlineLvl w:val="0"/>
        <w:rPr>
          <w:rFonts w:hint="eastAsia" w:ascii="仿宋" w:hAnsi="仿宋" w:eastAsia="仿宋" w:cs="仿宋"/>
          <w:b/>
          <w:bCs/>
        </w:rPr>
      </w:pPr>
      <w:bookmarkStart w:id="17" w:name="_Toc17819"/>
      <w:bookmarkStart w:id="18" w:name="_Toc23942"/>
      <w:r>
        <w:rPr>
          <w:rFonts w:hint="eastAsia" w:ascii="仿宋" w:hAnsi="仿宋" w:eastAsia="仿宋" w:cs="仿宋"/>
          <w:b/>
          <w:bCs/>
        </w:rPr>
        <w:t>二、入学要求</w:t>
      </w:r>
      <w:bookmarkEnd w:id="17"/>
      <w:bookmarkEnd w:id="18"/>
    </w:p>
    <w:p w14:paraId="212EB126">
      <w:pPr>
        <w:pStyle w:val="3"/>
        <w:spacing w:before="0" w:line="360" w:lineRule="auto"/>
        <w:ind w:left="0" w:right="0" w:firstLine="480" w:firstLineChars="200"/>
        <w:rPr>
          <w:rFonts w:hint="eastAsia" w:ascii="宋体" w:hAnsi="宋体" w:eastAsia="宋体" w:cs="宋体"/>
        </w:rPr>
      </w:pPr>
      <w:bookmarkStart w:id="19" w:name="三、基本修业年限"/>
      <w:bookmarkEnd w:id="19"/>
      <w:bookmarkStart w:id="20" w:name="_bookmark2"/>
      <w:bookmarkEnd w:id="20"/>
      <w:r>
        <w:rPr>
          <w:rFonts w:hint="eastAsia" w:ascii="宋体" w:hAnsi="宋体" w:eastAsia="宋体" w:cs="宋体"/>
        </w:rPr>
        <w:t>普通高级中学毕业、中等职业学校（技工学校）毕业或具备同等学历。</w:t>
      </w:r>
    </w:p>
    <w:p w14:paraId="4D4A2BA2">
      <w:pPr>
        <w:pStyle w:val="3"/>
        <w:spacing w:before="0" w:line="360" w:lineRule="auto"/>
        <w:ind w:left="0" w:right="0"/>
        <w:outlineLvl w:val="0"/>
        <w:rPr>
          <w:rFonts w:hint="eastAsia" w:ascii="仿宋" w:hAnsi="仿宋" w:eastAsia="仿宋" w:cs="仿宋"/>
          <w:b/>
          <w:bCs/>
        </w:rPr>
      </w:pPr>
      <w:bookmarkStart w:id="21" w:name="_Toc18352"/>
      <w:bookmarkStart w:id="22" w:name="_Toc16118"/>
      <w:r>
        <w:rPr>
          <w:rFonts w:hint="eastAsia" w:ascii="仿宋" w:hAnsi="仿宋" w:eastAsia="仿宋" w:cs="仿宋"/>
          <w:b/>
          <w:bCs/>
        </w:rPr>
        <w:t>三、基本修业年限</w:t>
      </w:r>
      <w:bookmarkEnd w:id="21"/>
      <w:bookmarkEnd w:id="22"/>
    </w:p>
    <w:p w14:paraId="68AA0C25">
      <w:pPr>
        <w:pStyle w:val="3"/>
        <w:spacing w:before="0" w:line="360" w:lineRule="auto"/>
        <w:ind w:left="0" w:right="0" w:firstLine="480" w:firstLineChars="200"/>
        <w:rPr>
          <w:rFonts w:hint="eastAsia" w:ascii="宋体" w:hAnsi="宋体" w:eastAsia="宋体" w:cs="宋体"/>
        </w:rPr>
      </w:pPr>
      <w:r>
        <w:rPr>
          <w:rFonts w:hint="eastAsia" w:ascii="宋体" w:hAnsi="宋体" w:eastAsia="宋体" w:cs="宋体"/>
        </w:rPr>
        <w:t>三年。</w:t>
      </w:r>
    </w:p>
    <w:p w14:paraId="7EB8CCB6">
      <w:pPr>
        <w:pStyle w:val="3"/>
        <w:spacing w:before="0" w:line="360" w:lineRule="auto"/>
        <w:ind w:left="0" w:right="0"/>
        <w:outlineLvl w:val="0"/>
        <w:rPr>
          <w:rFonts w:hint="eastAsia" w:ascii="仿宋" w:hAnsi="仿宋" w:eastAsia="仿宋" w:cs="仿宋"/>
          <w:b/>
          <w:bCs/>
        </w:rPr>
      </w:pPr>
      <w:bookmarkStart w:id="23" w:name="四、职业面向"/>
      <w:bookmarkEnd w:id="23"/>
      <w:bookmarkStart w:id="24" w:name="_bookmark3"/>
      <w:bookmarkEnd w:id="24"/>
      <w:bookmarkStart w:id="25" w:name="_Toc13587"/>
      <w:bookmarkStart w:id="26" w:name="_Toc2807"/>
      <w:r>
        <w:rPr>
          <w:rFonts w:hint="eastAsia" w:ascii="仿宋" w:hAnsi="仿宋" w:eastAsia="仿宋" w:cs="仿宋"/>
          <w:b/>
          <w:bCs/>
        </w:rPr>
        <w:t>四、职业面向</w:t>
      </w:r>
      <w:bookmarkEnd w:id="25"/>
      <w:bookmarkEnd w:id="26"/>
    </w:p>
    <w:p w14:paraId="6FB14147">
      <w:pPr>
        <w:pStyle w:val="3"/>
        <w:spacing w:before="0" w:line="360" w:lineRule="auto"/>
        <w:ind w:left="0" w:right="0" w:firstLine="480" w:firstLineChars="200"/>
        <w:rPr>
          <w:rFonts w:hint="eastAsia" w:ascii="宋体" w:hAnsi="宋体" w:eastAsia="宋体" w:cs="宋体"/>
        </w:rPr>
      </w:pPr>
      <w:r>
        <w:rPr>
          <w:rFonts w:hint="eastAsia" w:ascii="宋体" w:hAnsi="宋体" w:eastAsia="宋体" w:cs="宋体"/>
        </w:rPr>
        <w:t>本专业职业面向如表1所示。</w:t>
      </w:r>
    </w:p>
    <w:p w14:paraId="0F392CDA">
      <w:pPr>
        <w:spacing w:before="159"/>
        <w:ind w:left="1929" w:right="2008" w:firstLine="0"/>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表1  本专业职业面向</w:t>
      </w:r>
    </w:p>
    <w:tbl>
      <w:tblPr>
        <w:tblStyle w:val="11"/>
        <w:tblpPr w:leftFromText="180" w:rightFromText="180" w:vertAnchor="text" w:horzAnchor="page" w:tblpX="1322" w:tblpY="2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145"/>
        <w:gridCol w:w="1254"/>
        <w:gridCol w:w="1522"/>
        <w:gridCol w:w="2137"/>
        <w:gridCol w:w="2347"/>
      </w:tblGrid>
      <w:tr w14:paraId="51E38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1233" w:type="dxa"/>
            <w:shd w:val="clear" w:color="auto" w:fill="B3C5E6"/>
          </w:tcPr>
          <w:p w14:paraId="72363A70">
            <w:pPr>
              <w:pStyle w:val="15"/>
              <w:spacing w:before="126" w:line="360" w:lineRule="auto"/>
              <w:ind w:left="495" w:right="3" w:hanging="483"/>
              <w:rPr>
                <w:b/>
                <w:sz w:val="24"/>
                <w:szCs w:val="24"/>
              </w:rPr>
            </w:pPr>
            <w:r>
              <w:rPr>
                <w:b/>
                <w:sz w:val="24"/>
                <w:szCs w:val="24"/>
              </w:rPr>
              <w:t>所属专业大类</w:t>
            </w:r>
          </w:p>
          <w:p w14:paraId="588DDD53">
            <w:pPr>
              <w:pStyle w:val="15"/>
              <w:spacing w:before="3" w:line="360" w:lineRule="auto"/>
              <w:ind w:left="132"/>
              <w:rPr>
                <w:b/>
                <w:sz w:val="24"/>
                <w:szCs w:val="24"/>
              </w:rPr>
            </w:pPr>
            <w:r>
              <w:rPr>
                <w:b/>
                <w:sz w:val="24"/>
                <w:szCs w:val="24"/>
              </w:rPr>
              <w:t>（代码）</w:t>
            </w:r>
          </w:p>
        </w:tc>
        <w:tc>
          <w:tcPr>
            <w:tcW w:w="1145" w:type="dxa"/>
            <w:shd w:val="clear" w:color="auto" w:fill="B3C5E6"/>
          </w:tcPr>
          <w:p w14:paraId="4349AC6C">
            <w:pPr>
              <w:pStyle w:val="15"/>
              <w:spacing w:before="126" w:line="360" w:lineRule="auto"/>
              <w:ind w:left="90" w:right="80"/>
              <w:jc w:val="center"/>
              <w:rPr>
                <w:b/>
                <w:sz w:val="24"/>
                <w:szCs w:val="24"/>
              </w:rPr>
            </w:pPr>
            <w:r>
              <w:rPr>
                <w:b/>
                <w:spacing w:val="-5"/>
                <w:sz w:val="24"/>
                <w:szCs w:val="24"/>
              </w:rPr>
              <w:t>所属专业</w:t>
            </w:r>
            <w:r>
              <w:rPr>
                <w:b/>
                <w:sz w:val="24"/>
                <w:szCs w:val="24"/>
              </w:rPr>
              <w:t>类（代 码）</w:t>
            </w:r>
          </w:p>
        </w:tc>
        <w:tc>
          <w:tcPr>
            <w:tcW w:w="1254" w:type="dxa"/>
            <w:shd w:val="clear" w:color="auto" w:fill="B3C5E6"/>
          </w:tcPr>
          <w:p w14:paraId="19FF7734">
            <w:pPr>
              <w:pStyle w:val="15"/>
              <w:spacing w:line="360" w:lineRule="auto"/>
              <w:rPr>
                <w:rFonts w:ascii="黑体"/>
                <w:sz w:val="24"/>
                <w:szCs w:val="24"/>
              </w:rPr>
            </w:pPr>
          </w:p>
          <w:p w14:paraId="7A026D7C">
            <w:pPr>
              <w:pStyle w:val="15"/>
              <w:spacing w:line="360" w:lineRule="auto"/>
              <w:ind w:left="145"/>
              <w:rPr>
                <w:b/>
                <w:sz w:val="24"/>
                <w:szCs w:val="24"/>
              </w:rPr>
            </w:pPr>
            <w:r>
              <w:rPr>
                <w:b/>
                <w:w w:val="95"/>
                <w:sz w:val="24"/>
                <w:szCs w:val="24"/>
              </w:rPr>
              <w:t>对应行业</w:t>
            </w:r>
          </w:p>
          <w:p w14:paraId="32FCAC38">
            <w:pPr>
              <w:pStyle w:val="15"/>
              <w:spacing w:before="4" w:line="360" w:lineRule="auto"/>
              <w:ind w:left="145"/>
              <w:rPr>
                <w:b/>
                <w:sz w:val="24"/>
                <w:szCs w:val="24"/>
              </w:rPr>
            </w:pPr>
            <w:r>
              <w:rPr>
                <w:b/>
                <w:w w:val="95"/>
                <w:sz w:val="24"/>
                <w:szCs w:val="24"/>
              </w:rPr>
              <w:t>（代码）</w:t>
            </w:r>
          </w:p>
        </w:tc>
        <w:tc>
          <w:tcPr>
            <w:tcW w:w="1522" w:type="dxa"/>
            <w:shd w:val="clear" w:color="auto" w:fill="B3C5E6"/>
          </w:tcPr>
          <w:p w14:paraId="08252A62">
            <w:pPr>
              <w:pStyle w:val="15"/>
              <w:spacing w:line="360" w:lineRule="auto"/>
              <w:rPr>
                <w:rFonts w:ascii="黑体"/>
                <w:sz w:val="24"/>
                <w:szCs w:val="24"/>
              </w:rPr>
            </w:pPr>
          </w:p>
          <w:p w14:paraId="33982F52">
            <w:pPr>
              <w:pStyle w:val="15"/>
              <w:spacing w:line="360" w:lineRule="auto"/>
              <w:ind w:left="16" w:right="9"/>
              <w:jc w:val="center"/>
              <w:rPr>
                <w:b/>
                <w:sz w:val="24"/>
                <w:szCs w:val="24"/>
              </w:rPr>
            </w:pPr>
            <w:r>
              <w:rPr>
                <w:b/>
                <w:sz w:val="24"/>
                <w:szCs w:val="24"/>
              </w:rPr>
              <w:t>主要职业类别</w:t>
            </w:r>
          </w:p>
          <w:p w14:paraId="02684C96">
            <w:pPr>
              <w:pStyle w:val="15"/>
              <w:spacing w:before="4" w:line="360" w:lineRule="auto"/>
              <w:ind w:left="16" w:right="9"/>
              <w:jc w:val="center"/>
              <w:rPr>
                <w:b/>
                <w:sz w:val="24"/>
                <w:szCs w:val="24"/>
              </w:rPr>
            </w:pPr>
            <w:r>
              <w:rPr>
                <w:b/>
                <w:sz w:val="24"/>
                <w:szCs w:val="24"/>
              </w:rPr>
              <w:t>（代码）</w:t>
            </w:r>
          </w:p>
        </w:tc>
        <w:tc>
          <w:tcPr>
            <w:tcW w:w="2137" w:type="dxa"/>
            <w:shd w:val="clear" w:color="auto" w:fill="B3C5E6"/>
          </w:tcPr>
          <w:p w14:paraId="043A8AF7">
            <w:pPr>
              <w:pStyle w:val="15"/>
              <w:spacing w:line="360" w:lineRule="auto"/>
              <w:rPr>
                <w:rFonts w:ascii="黑体"/>
                <w:sz w:val="24"/>
                <w:szCs w:val="24"/>
              </w:rPr>
            </w:pPr>
          </w:p>
          <w:p w14:paraId="592764D3">
            <w:pPr>
              <w:pStyle w:val="15"/>
              <w:spacing w:line="360" w:lineRule="auto"/>
              <w:ind w:left="518" w:right="267" w:hanging="243"/>
              <w:rPr>
                <w:b/>
                <w:sz w:val="24"/>
                <w:szCs w:val="24"/>
              </w:rPr>
            </w:pPr>
            <w:r>
              <w:rPr>
                <w:b/>
                <w:sz w:val="24"/>
                <w:szCs w:val="24"/>
              </w:rPr>
              <w:t>主要岗位群或技术领域</w:t>
            </w:r>
          </w:p>
        </w:tc>
        <w:tc>
          <w:tcPr>
            <w:tcW w:w="2347" w:type="dxa"/>
            <w:shd w:val="clear" w:color="auto" w:fill="B3C5E6"/>
          </w:tcPr>
          <w:p w14:paraId="64EBDBCB">
            <w:pPr>
              <w:pStyle w:val="15"/>
              <w:spacing w:before="126" w:line="360" w:lineRule="auto"/>
              <w:ind w:left="37" w:right="25"/>
              <w:jc w:val="center"/>
              <w:rPr>
                <w:b/>
                <w:sz w:val="24"/>
                <w:szCs w:val="24"/>
              </w:rPr>
            </w:pPr>
            <w:r>
              <w:rPr>
                <w:b/>
                <w:sz w:val="24"/>
                <w:szCs w:val="24"/>
              </w:rPr>
              <w:t>职业技能等级证书、社会认可度高的行业企业标准和证书</w:t>
            </w:r>
          </w:p>
        </w:tc>
      </w:tr>
      <w:tr w14:paraId="34BB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233" w:type="dxa"/>
            <w:vAlign w:val="center"/>
          </w:tcPr>
          <w:p w14:paraId="35176FE5">
            <w:pPr>
              <w:autoSpaceDE w:val="0"/>
              <w:autoSpaceDN w:val="0"/>
              <w:adjustRightInd w:val="0"/>
              <w:snapToGrid w:val="0"/>
              <w:spacing w:line="360" w:lineRule="auto"/>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装备制</w:t>
            </w:r>
          </w:p>
          <w:p w14:paraId="19755216">
            <w:pPr>
              <w:autoSpaceDE w:val="0"/>
              <w:autoSpaceDN w:val="0"/>
              <w:adjustRightInd w:val="0"/>
              <w:snapToGrid w:val="0"/>
              <w:spacing w:line="360" w:lineRule="auto"/>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造大类</w:t>
            </w:r>
          </w:p>
          <w:p w14:paraId="374A1100">
            <w:pPr>
              <w:autoSpaceDE w:val="0"/>
              <w:autoSpaceDN w:val="0"/>
              <w:adjustRightInd w:val="0"/>
              <w:snapToGrid w:val="0"/>
              <w:spacing w:line="360" w:lineRule="auto"/>
              <w:ind w:left="0" w:leftChars="0" w:right="0" w:rightChars="0"/>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（46）</w:t>
            </w:r>
          </w:p>
        </w:tc>
        <w:tc>
          <w:tcPr>
            <w:tcW w:w="1145" w:type="dxa"/>
            <w:vAlign w:val="center"/>
          </w:tcPr>
          <w:p w14:paraId="4CBF6890">
            <w:pPr>
              <w:autoSpaceDE w:val="0"/>
              <w:autoSpaceDN w:val="0"/>
              <w:adjustRightInd w:val="0"/>
              <w:snapToGrid w:val="0"/>
              <w:spacing w:line="360" w:lineRule="auto"/>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汽车</w:t>
            </w:r>
          </w:p>
          <w:p w14:paraId="46E94F69">
            <w:pPr>
              <w:autoSpaceDE w:val="0"/>
              <w:autoSpaceDN w:val="0"/>
              <w:adjustRightInd w:val="0"/>
              <w:snapToGrid w:val="0"/>
              <w:spacing w:line="360" w:lineRule="auto"/>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制造类</w:t>
            </w:r>
          </w:p>
          <w:p w14:paraId="1DEAE1F4">
            <w:pPr>
              <w:autoSpaceDE w:val="0"/>
              <w:autoSpaceDN w:val="0"/>
              <w:adjustRightInd w:val="0"/>
              <w:snapToGrid w:val="0"/>
              <w:spacing w:line="360" w:lineRule="auto"/>
              <w:ind w:left="0" w:leftChars="0" w:right="0" w:rightChars="0"/>
              <w:jc w:val="center"/>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(4607)</w:t>
            </w:r>
          </w:p>
        </w:tc>
        <w:tc>
          <w:tcPr>
            <w:tcW w:w="1254" w:type="dxa"/>
            <w:vAlign w:val="center"/>
          </w:tcPr>
          <w:p w14:paraId="3156934A">
            <w:pPr>
              <w:autoSpaceDE w:val="0"/>
              <w:autoSpaceDN w:val="0"/>
              <w:adjustRightInd w:val="0"/>
              <w:snapToGrid w:val="0"/>
              <w:spacing w:line="360" w:lineRule="auto"/>
              <w:ind w:left="0" w:leftChars="0" w:right="0" w:rightChars="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新能源整车制造（3612）；汽车修理与维护（8111）</w:t>
            </w:r>
          </w:p>
        </w:tc>
        <w:tc>
          <w:tcPr>
            <w:tcW w:w="1522" w:type="dxa"/>
            <w:vAlign w:val="center"/>
          </w:tcPr>
          <w:p w14:paraId="417BA7EA">
            <w:pPr>
              <w:autoSpaceDE w:val="0"/>
              <w:autoSpaceDN w:val="0"/>
              <w:adjustRightInd w:val="0"/>
              <w:snapToGrid w:val="0"/>
              <w:spacing w:line="360" w:lineRule="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汽车工程技术人员（2-02-07-11）；</w:t>
            </w:r>
          </w:p>
          <w:p w14:paraId="4657EB34">
            <w:pPr>
              <w:autoSpaceDE w:val="0"/>
              <w:autoSpaceDN w:val="0"/>
              <w:adjustRightInd w:val="0"/>
              <w:snapToGrid w:val="0"/>
              <w:spacing w:line="360" w:lineRule="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汽车整车制造人</w:t>
            </w:r>
          </w:p>
          <w:p w14:paraId="1060B4A7">
            <w:pPr>
              <w:autoSpaceDE w:val="0"/>
              <w:autoSpaceDN w:val="0"/>
              <w:adjustRightInd w:val="0"/>
              <w:snapToGrid w:val="0"/>
              <w:spacing w:line="360" w:lineRule="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员（6-22-02）；</w:t>
            </w:r>
          </w:p>
          <w:p w14:paraId="404933AD">
            <w:pPr>
              <w:autoSpaceDE w:val="0"/>
              <w:autoSpaceDN w:val="0"/>
              <w:adjustRightInd w:val="0"/>
              <w:snapToGrid w:val="0"/>
              <w:spacing w:line="360" w:lineRule="auto"/>
              <w:ind w:left="0" w:leftChars="0" w:right="0" w:rightChars="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汽车修理技术服务人员（4-12-01）</w:t>
            </w:r>
          </w:p>
        </w:tc>
        <w:tc>
          <w:tcPr>
            <w:tcW w:w="2137" w:type="dxa"/>
            <w:vAlign w:val="center"/>
          </w:tcPr>
          <w:p w14:paraId="69DF49B1">
            <w:pPr>
              <w:autoSpaceDE w:val="0"/>
              <w:autoSpaceDN w:val="0"/>
              <w:adjustRightInd w:val="0"/>
              <w:snapToGrid w:val="0"/>
              <w:spacing w:line="360" w:lineRule="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新能源汽车整车和部件装配、调试、检测与质量检验；新能源汽车整车和部件生产现场管理；新能源汽车维修服务、汽车故障诊断与排除、汽车性能检测、汽</w:t>
            </w:r>
          </w:p>
          <w:p w14:paraId="73CA2734">
            <w:pPr>
              <w:autoSpaceDE w:val="0"/>
              <w:autoSpaceDN w:val="0"/>
              <w:adjustRightInd w:val="0"/>
              <w:snapToGrid w:val="0"/>
              <w:spacing w:line="360" w:lineRule="auto"/>
              <w:ind w:left="0" w:leftChars="0" w:right="0" w:rightChars="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车维修、汽车美容、汽车及配件销售、汽车保险理赔；新能源汽车拆解；</w:t>
            </w:r>
          </w:p>
        </w:tc>
        <w:tc>
          <w:tcPr>
            <w:tcW w:w="2347" w:type="dxa"/>
            <w:vAlign w:val="top"/>
          </w:tcPr>
          <w:p w14:paraId="2D28BE9A">
            <w:pPr>
              <w:autoSpaceDE w:val="0"/>
              <w:autoSpaceDN w:val="0"/>
              <w:adjustRightInd w:val="0"/>
              <w:snapToGrid w:val="0"/>
              <w:spacing w:line="360" w:lineRule="auto"/>
              <w:jc w:val="left"/>
              <w:rPr>
                <w:rFonts w:hint="eastAsia" w:asciiTheme="minorEastAsia" w:hAnsiTheme="minorEastAsia" w:eastAsiaTheme="minorEastAsia" w:cstheme="minorEastAsia"/>
                <w:sz w:val="24"/>
                <w:szCs w:val="24"/>
                <w:lang w:val="zh-CN" w:eastAsia="zh-CN" w:bidi="zh-CN"/>
              </w:rPr>
            </w:pPr>
          </w:p>
          <w:p w14:paraId="2992EFE9">
            <w:pPr>
              <w:autoSpaceDE w:val="0"/>
              <w:autoSpaceDN w:val="0"/>
              <w:adjustRightInd w:val="0"/>
              <w:snapToGrid w:val="0"/>
              <w:spacing w:line="360" w:lineRule="auto"/>
              <w:jc w:val="left"/>
              <w:rPr>
                <w:rFonts w:hint="eastAsia" w:asciiTheme="minorEastAsia" w:hAnsiTheme="minorEastAsia" w:eastAsiaTheme="minorEastAsia" w:cstheme="minorEastAsia"/>
                <w:sz w:val="24"/>
                <w:szCs w:val="24"/>
                <w:lang w:val="zh-CN" w:eastAsia="zh-CN" w:bidi="zh-CN"/>
              </w:rPr>
            </w:pPr>
          </w:p>
          <w:p w14:paraId="726876A0">
            <w:pPr>
              <w:autoSpaceDE w:val="0"/>
              <w:autoSpaceDN w:val="0"/>
              <w:adjustRightInd w:val="0"/>
              <w:snapToGrid w:val="0"/>
              <w:spacing w:line="360" w:lineRule="auto"/>
              <w:jc w:val="left"/>
              <w:rPr>
                <w:rFonts w:hint="eastAsia" w:asciiTheme="minorEastAsia" w:hAnsiTheme="minorEastAsia" w:eastAsiaTheme="minorEastAsia" w:cstheme="minorEastAsia"/>
                <w:sz w:val="24"/>
                <w:szCs w:val="24"/>
                <w:lang w:val="zh-CN" w:eastAsia="zh-CN" w:bidi="zh-CN"/>
              </w:rPr>
            </w:pPr>
          </w:p>
          <w:p w14:paraId="5D8AFBF4">
            <w:pPr>
              <w:autoSpaceDE w:val="0"/>
              <w:autoSpaceDN w:val="0"/>
              <w:adjustRightInd w:val="0"/>
              <w:snapToGrid w:val="0"/>
              <w:spacing w:line="360" w:lineRule="auto"/>
              <w:jc w:val="left"/>
              <w:rPr>
                <w:rFonts w:hint="eastAsia" w:asciiTheme="minorEastAsia" w:hAnsiTheme="minorEastAsia" w:eastAsiaTheme="minorEastAsia" w:cstheme="minorEastAsia"/>
                <w:sz w:val="24"/>
                <w:szCs w:val="24"/>
                <w:lang w:val="zh-CN" w:eastAsia="zh-CN" w:bidi="zh-CN"/>
              </w:rPr>
            </w:pPr>
          </w:p>
          <w:p w14:paraId="583A0546">
            <w:pPr>
              <w:autoSpaceDE w:val="0"/>
              <w:autoSpaceDN w:val="0"/>
              <w:adjustRightInd w:val="0"/>
              <w:snapToGrid w:val="0"/>
              <w:spacing w:line="360" w:lineRule="auto"/>
              <w:ind w:left="0" w:leftChars="0" w:right="0" w:rightChars="0"/>
              <w:jc w:val="left"/>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1+X证书（汽车领域）、汽车维修工、低压电工作业证书、汽车拆解工、叉车证等等</w:t>
            </w:r>
          </w:p>
        </w:tc>
      </w:tr>
    </w:tbl>
    <w:p w14:paraId="453B8553">
      <w:pPr>
        <w:pStyle w:val="3"/>
        <w:spacing w:before="0" w:line="360" w:lineRule="auto"/>
        <w:ind w:left="0" w:right="0"/>
        <w:outlineLvl w:val="9"/>
        <w:rPr>
          <w:rFonts w:hint="eastAsia" w:ascii="仿宋" w:hAnsi="仿宋" w:eastAsia="仿宋" w:cs="仿宋"/>
          <w:b/>
          <w:bCs/>
          <w:lang w:eastAsia="zh-CN"/>
        </w:rPr>
      </w:pPr>
      <w:bookmarkStart w:id="27" w:name="_Toc8632"/>
    </w:p>
    <w:p w14:paraId="3FB0777E">
      <w:pPr>
        <w:pStyle w:val="3"/>
        <w:spacing w:before="0" w:line="360" w:lineRule="auto"/>
        <w:ind w:left="0" w:right="0"/>
        <w:outlineLvl w:val="9"/>
        <w:rPr>
          <w:rFonts w:hint="eastAsia" w:ascii="仿宋" w:hAnsi="仿宋" w:eastAsia="仿宋" w:cs="仿宋"/>
          <w:b/>
          <w:bCs/>
          <w:lang w:eastAsia="zh-CN"/>
        </w:rPr>
      </w:pPr>
    </w:p>
    <w:p w14:paraId="3381B2AB">
      <w:pPr>
        <w:pStyle w:val="3"/>
        <w:spacing w:before="0" w:line="360" w:lineRule="auto"/>
        <w:ind w:left="0" w:right="0"/>
        <w:outlineLvl w:val="0"/>
        <w:rPr>
          <w:rFonts w:hint="eastAsia" w:ascii="仿宋" w:hAnsi="仿宋" w:eastAsia="仿宋" w:cs="仿宋"/>
          <w:b/>
          <w:bCs/>
        </w:rPr>
      </w:pPr>
      <w:bookmarkStart w:id="28" w:name="_Toc17011"/>
      <w:r>
        <w:rPr>
          <w:rFonts w:hint="eastAsia" w:ascii="仿宋" w:hAnsi="仿宋" w:eastAsia="仿宋" w:cs="仿宋"/>
          <w:b/>
          <w:bCs/>
          <w:lang w:eastAsia="zh-CN"/>
        </w:rPr>
        <w:t>五、</w:t>
      </w:r>
      <w:r>
        <w:rPr>
          <w:rFonts w:hint="eastAsia" w:ascii="仿宋" w:hAnsi="仿宋" w:eastAsia="仿宋" w:cs="仿宋"/>
          <w:b/>
          <w:bCs/>
        </w:rPr>
        <w:t>培养目标与培养规格</w:t>
      </w:r>
      <w:bookmarkEnd w:id="27"/>
      <w:bookmarkEnd w:id="28"/>
      <w:bookmarkStart w:id="29" w:name="（一）培养目标"/>
      <w:bookmarkEnd w:id="29"/>
      <w:bookmarkStart w:id="30" w:name="_bookmark5"/>
      <w:bookmarkEnd w:id="30"/>
    </w:p>
    <w:p w14:paraId="104F4929">
      <w:pPr>
        <w:pStyle w:val="3"/>
        <w:spacing w:before="0" w:line="360" w:lineRule="auto"/>
        <w:ind w:left="0" w:right="0" w:firstLine="482" w:firstLineChars="200"/>
        <w:outlineLvl w:val="1"/>
        <w:rPr>
          <w:rFonts w:hint="eastAsia" w:ascii="仿宋" w:hAnsi="仿宋" w:eastAsia="仿宋" w:cs="仿宋"/>
          <w:b/>
          <w:bCs/>
          <w:lang w:val="zh-CN" w:eastAsia="zh-CN"/>
        </w:rPr>
      </w:pPr>
      <w:bookmarkStart w:id="31" w:name="_Toc17459"/>
      <w:r>
        <w:rPr>
          <w:rFonts w:hint="eastAsia" w:ascii="仿宋" w:hAnsi="仿宋" w:eastAsia="仿宋" w:cs="仿宋"/>
          <w:b/>
          <w:bCs/>
          <w:lang w:val="en-US" w:eastAsia="zh-CN"/>
        </w:rPr>
        <w:t>1.</w:t>
      </w:r>
      <w:r>
        <w:rPr>
          <w:rFonts w:hint="eastAsia" w:ascii="仿宋" w:hAnsi="仿宋" w:eastAsia="仿宋" w:cs="仿宋"/>
          <w:b/>
          <w:bCs/>
        </w:rPr>
        <w:t>培养目标</w:t>
      </w:r>
      <w:bookmarkEnd w:id="31"/>
      <w:bookmarkStart w:id="32" w:name="_bookmark6"/>
      <w:bookmarkEnd w:id="32"/>
      <w:bookmarkStart w:id="33" w:name="（二）培养规格"/>
      <w:bookmarkEnd w:id="33"/>
    </w:p>
    <w:p w14:paraId="43663BED">
      <w:pPr>
        <w:pStyle w:val="3"/>
        <w:numPr>
          <w:ilvl w:val="0"/>
          <w:numId w:val="0"/>
        </w:numPr>
        <w:spacing w:before="0" w:line="360" w:lineRule="auto"/>
        <w:ind w:leftChars="0" w:right="0" w:rightChars="0" w:firstLine="480" w:firstLineChars="200"/>
        <w:outlineLvl w:val="0"/>
        <w:rPr>
          <w:rFonts w:hint="eastAsia" w:ascii="宋体" w:hAnsi="宋体" w:eastAsia="宋体" w:cs="宋体"/>
          <w:sz w:val="24"/>
          <w:szCs w:val="24"/>
          <w:lang w:val="zh-CN" w:eastAsia="zh-CN" w:bidi="zh-CN"/>
        </w:rPr>
      </w:pPr>
      <w:bookmarkStart w:id="34" w:name="_Toc5704"/>
      <w:r>
        <w:rPr>
          <w:rFonts w:hint="eastAsia" w:ascii="宋体" w:hAnsi="宋体" w:eastAsia="宋体" w:cs="宋体"/>
          <w:sz w:val="24"/>
          <w:szCs w:val="24"/>
          <w:lang w:val="en-US" w:eastAsia="zh-CN" w:bidi="zh-CN"/>
        </w:rPr>
        <w:t>本专业培养理想信念坚定，德智体美劳全面发展，具有一定的科学文化水平，良好的人 文素养、科学素养、职业道德和创新意识，精益求精的工匠精神，较强的就业创业能力和可 持续发展的能力，掌握本专业知识和技术技能，面向新能源车整车制造等行业的整车制造人 员、汽车工程技术人员、维修技术服务人员等职业，能够从事新能源汽车整车及零部件装调、 质量检验、生产现场管理、试制试验和新能源汽车维修与服务等工作的高素质技术技能人才。</w:t>
      </w:r>
      <w:bookmarkEnd w:id="34"/>
    </w:p>
    <w:p w14:paraId="66C137BF">
      <w:pPr>
        <w:pStyle w:val="3"/>
        <w:spacing w:before="0" w:line="360" w:lineRule="auto"/>
        <w:ind w:left="0" w:right="0" w:firstLine="482" w:firstLineChars="200"/>
        <w:outlineLvl w:val="1"/>
        <w:rPr>
          <w:rFonts w:hint="eastAsia" w:ascii="仿宋" w:hAnsi="仿宋" w:eastAsia="仿宋" w:cs="仿宋"/>
          <w:b/>
          <w:bCs/>
        </w:rPr>
      </w:pPr>
      <w:bookmarkStart w:id="35" w:name="_Toc27190"/>
      <w:r>
        <w:rPr>
          <w:rFonts w:hint="eastAsia" w:ascii="仿宋" w:hAnsi="仿宋" w:eastAsia="仿宋" w:cs="仿宋"/>
          <w:b/>
          <w:bCs/>
          <w:lang w:val="en-US" w:eastAsia="zh-CN"/>
        </w:rPr>
        <w:t>2.</w:t>
      </w:r>
      <w:r>
        <w:rPr>
          <w:rFonts w:hint="eastAsia" w:ascii="仿宋" w:hAnsi="仿宋" w:eastAsia="仿宋" w:cs="仿宋"/>
          <w:b/>
          <w:bCs/>
        </w:rPr>
        <w:t>培养规格</w:t>
      </w:r>
      <w:bookmarkEnd w:id="35"/>
    </w:p>
    <w:p w14:paraId="36A9DFC9">
      <w:pPr>
        <w:pStyle w:val="3"/>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宋体" w:hAnsi="宋体" w:eastAsia="宋体" w:cs="宋体"/>
        </w:rPr>
      </w:pPr>
      <w:r>
        <w:rPr>
          <w:rFonts w:hint="eastAsia" w:ascii="宋体" w:hAnsi="宋体" w:eastAsia="宋体" w:cs="宋体"/>
        </w:rPr>
        <w:t>本专业毕业生应在素质、知识和能力等方面达到以下要求:</w:t>
      </w:r>
    </w:p>
    <w:p w14:paraId="294DA00A">
      <w:pPr>
        <w:pStyle w:val="5"/>
        <w:spacing w:before="0" w:line="360" w:lineRule="auto"/>
        <w:ind w:firstLine="480" w:firstLineChars="200"/>
        <w:jc w:val="left"/>
        <w:outlineLvl w:val="2"/>
        <w:rPr>
          <w:rFonts w:hint="eastAsia" w:ascii="宋体" w:hAnsi="宋体" w:eastAsia="宋体" w:cs="宋体"/>
          <w:b w:val="0"/>
          <w:bCs w:val="0"/>
          <w:sz w:val="24"/>
          <w:szCs w:val="24"/>
          <w:lang w:val="zh-CN" w:eastAsia="zh-CN" w:bidi="zh-CN"/>
        </w:rPr>
      </w:pPr>
      <w:bookmarkStart w:id="36" w:name="_bookmark7"/>
      <w:bookmarkEnd w:id="36"/>
      <w:bookmarkStart w:id="37" w:name="六、课程设置及要求"/>
      <w:bookmarkEnd w:id="37"/>
      <w:bookmarkStart w:id="38" w:name="_Toc24925"/>
      <w:r>
        <w:rPr>
          <w:rFonts w:hint="eastAsia" w:hAnsi="宋体" w:cs="宋体"/>
          <w:sz w:val="24"/>
          <w:szCs w:val="24"/>
          <w:lang w:val="zh-CN" w:eastAsia="zh-CN" w:bidi="zh-CN"/>
        </w:rPr>
        <w:t>（</w:t>
      </w:r>
      <w:r>
        <w:rPr>
          <w:rFonts w:hint="eastAsia" w:hAnsi="宋体" w:cs="宋体"/>
          <w:sz w:val="24"/>
          <w:szCs w:val="24"/>
          <w:lang w:val="en-US" w:eastAsia="zh-CN" w:bidi="zh-CN"/>
        </w:rPr>
        <w:t>1</w:t>
      </w:r>
      <w:r>
        <w:rPr>
          <w:rFonts w:hint="eastAsia" w:hAnsi="宋体" w:cs="宋体"/>
          <w:sz w:val="24"/>
          <w:szCs w:val="24"/>
          <w:lang w:val="zh-CN" w:eastAsia="zh-CN" w:bidi="zh-CN"/>
        </w:rPr>
        <w:t>）</w:t>
      </w:r>
      <w:r>
        <w:rPr>
          <w:rFonts w:hint="eastAsia" w:ascii="宋体" w:hAnsi="宋体" w:eastAsia="宋体" w:cs="宋体"/>
          <w:b w:val="0"/>
          <w:bCs w:val="0"/>
          <w:sz w:val="24"/>
          <w:szCs w:val="24"/>
          <w:lang w:val="zh-CN" w:eastAsia="zh-CN" w:bidi="zh-CN"/>
        </w:rPr>
        <w:t>素质要求</w:t>
      </w:r>
      <w:bookmarkEnd w:id="38"/>
    </w:p>
    <w:p w14:paraId="45E020C2">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①</w:t>
      </w:r>
      <w:r>
        <w:rPr>
          <w:rFonts w:hint="eastAsia" w:ascii="宋体" w:hAnsi="宋体" w:eastAsia="宋体" w:cs="宋体"/>
          <w:sz w:val="24"/>
          <w:szCs w:val="24"/>
          <w:lang w:val="zh-CN" w:eastAsia="zh-CN" w:bidi="zh-CN"/>
        </w:rPr>
        <w:t>坚定拥护中国共产党领导和我国社会主义制度，在习近平新时代中国特色社会主义思想指引下，践行社会主义核心价值观，具有深厚的爱国情感和中华民族自豪感。</w:t>
      </w:r>
    </w:p>
    <w:p w14:paraId="77194CCE">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②</w:t>
      </w:r>
      <w:r>
        <w:rPr>
          <w:rFonts w:hint="eastAsia" w:ascii="宋体" w:hAnsi="宋体" w:eastAsia="宋体" w:cs="宋体"/>
          <w:sz w:val="24"/>
          <w:szCs w:val="24"/>
          <w:lang w:val="zh-CN" w:eastAsia="zh-CN" w:bidi="zh-CN"/>
        </w:rPr>
        <w:t>崇尚宪法、遵法守纪、崇德向善、诚实守信、尊重生命、热爱劳动，履行道德准则和行为规范，具有社会责任感和社会参与意识。</w:t>
      </w:r>
    </w:p>
    <w:p w14:paraId="11AA562D">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③</w:t>
      </w:r>
      <w:r>
        <w:rPr>
          <w:rFonts w:hint="eastAsia" w:ascii="宋体" w:hAnsi="宋体" w:eastAsia="宋体" w:cs="宋体"/>
          <w:sz w:val="24"/>
          <w:szCs w:val="24"/>
          <w:lang w:val="zh-CN" w:eastAsia="zh-CN" w:bidi="zh-CN"/>
        </w:rPr>
        <w:t>具有质量意识、环保意识、安全意识、劳动意识、信息素养、工匠精神、创新思维。</w:t>
      </w:r>
    </w:p>
    <w:p w14:paraId="44E0CC34">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④</w:t>
      </w:r>
      <w:r>
        <w:rPr>
          <w:rFonts w:hint="eastAsia" w:ascii="宋体" w:hAnsi="宋体" w:eastAsia="宋体" w:cs="宋体"/>
          <w:sz w:val="24"/>
          <w:szCs w:val="24"/>
          <w:lang w:val="zh-CN" w:eastAsia="zh-CN" w:bidi="zh-CN"/>
        </w:rPr>
        <w:t>勇于奋斗、乐观向上，具有自我管理能力、职业生涯规划的意识，有较强的集体意识和团队合作精神。</w:t>
      </w:r>
    </w:p>
    <w:p w14:paraId="48AF64D9">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⑤具有健康的体魄、心理和健全的人格，掌握基本运动知识和1～2项运动技能，养成良好的健身与卫生习惯，以及良好的行为习惯。</w:t>
      </w:r>
    </w:p>
    <w:p w14:paraId="16295FFD">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⑥</w:t>
      </w:r>
      <w:r>
        <w:rPr>
          <w:rFonts w:hint="eastAsia" w:ascii="宋体" w:hAnsi="宋体" w:eastAsia="宋体" w:cs="宋体"/>
          <w:sz w:val="24"/>
          <w:szCs w:val="24"/>
          <w:lang w:val="zh-CN" w:eastAsia="zh-CN" w:bidi="zh-CN"/>
        </w:rPr>
        <w:t>具有一定的审美和人文素养，能够形成1～2项艺术特长或爱好。</w:t>
      </w:r>
      <w:bookmarkStart w:id="39" w:name="_Toc81"/>
    </w:p>
    <w:p w14:paraId="0D819627">
      <w:pPr>
        <w:pStyle w:val="5"/>
        <w:spacing w:before="0" w:line="360" w:lineRule="auto"/>
        <w:ind w:firstLine="240" w:firstLineChars="100"/>
        <w:jc w:val="left"/>
        <w:rPr>
          <w:rFonts w:hint="eastAsia" w:ascii="宋体" w:hAnsi="宋体" w:eastAsia="宋体" w:cs="宋体"/>
          <w:b w:val="0"/>
          <w:bCs w:val="0"/>
          <w:sz w:val="24"/>
          <w:szCs w:val="24"/>
          <w:lang w:val="zh-CN" w:eastAsia="zh-CN" w:bidi="zh-CN"/>
        </w:rPr>
      </w:pPr>
      <w:r>
        <w:rPr>
          <w:rFonts w:hint="eastAsia" w:hAnsi="宋体" w:cs="宋体"/>
          <w:b w:val="0"/>
          <w:bCs w:val="0"/>
          <w:sz w:val="24"/>
          <w:szCs w:val="24"/>
          <w:lang w:val="zh-CN" w:eastAsia="zh-CN" w:bidi="zh-CN"/>
        </w:rPr>
        <w:t>（</w:t>
      </w:r>
      <w:r>
        <w:rPr>
          <w:rFonts w:hint="eastAsia" w:hAnsi="宋体" w:cs="宋体"/>
          <w:b w:val="0"/>
          <w:bCs w:val="0"/>
          <w:sz w:val="24"/>
          <w:szCs w:val="24"/>
          <w:lang w:val="en-US" w:eastAsia="zh-CN" w:bidi="zh-CN"/>
        </w:rPr>
        <w:t>2</w:t>
      </w:r>
      <w:r>
        <w:rPr>
          <w:rFonts w:hint="eastAsia" w:hAnsi="宋体" w:cs="宋体"/>
          <w:b w:val="0"/>
          <w:bCs w:val="0"/>
          <w:sz w:val="24"/>
          <w:szCs w:val="24"/>
          <w:lang w:val="zh-CN" w:eastAsia="zh-CN" w:bidi="zh-CN"/>
        </w:rPr>
        <w:t>）</w:t>
      </w:r>
      <w:r>
        <w:rPr>
          <w:rFonts w:hint="eastAsia" w:ascii="宋体" w:hAnsi="宋体" w:eastAsia="宋体" w:cs="宋体"/>
          <w:b w:val="0"/>
          <w:bCs w:val="0"/>
          <w:sz w:val="24"/>
          <w:szCs w:val="24"/>
          <w:lang w:val="zh-CN" w:eastAsia="zh-CN" w:bidi="zh-CN"/>
        </w:rPr>
        <w:t>知识要求</w:t>
      </w:r>
      <w:bookmarkEnd w:id="39"/>
    </w:p>
    <w:p w14:paraId="37E1FB0F">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①掌握必备的思想政治理论、科学文化基础知识和中华优秀传统文化知识。</w:t>
      </w:r>
    </w:p>
    <w:p w14:paraId="55EE54CB">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②熟悉与本专业相关的法律法规以及环境保护、安全消防等知识。 </w:t>
      </w:r>
    </w:p>
    <w:p w14:paraId="3DF89DF2">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③掌握新能源汽车组成、工作原理及维护保养规程。</w:t>
      </w:r>
    </w:p>
    <w:p w14:paraId="0F139E6A">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④熟悉高压电的安全防护和技术措施。</w:t>
      </w:r>
    </w:p>
    <w:p w14:paraId="488D89AE">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⑤熟悉汽车零件图和装配图要素，绘制 CAD 的程序。</w:t>
      </w:r>
    </w:p>
    <w:p w14:paraId="16448B2B">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⑥掌握永磁同步电机的工作原理。</w:t>
      </w:r>
    </w:p>
    <w:p w14:paraId="4492EAFF">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⑦了解新能源汽车的热管理系统知识。</w:t>
      </w:r>
    </w:p>
    <w:p w14:paraId="17B7AE42">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⑧掌握新能源汽车的充电类型和交直流充放电控制逻辑知识。</w:t>
      </w:r>
    </w:p>
    <w:p w14:paraId="02183AF4">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⑨掌握新能源汽车整车电源分配和网络架构知识。</w:t>
      </w:r>
    </w:p>
    <w:p w14:paraId="5A3AAB6A">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⑩掌握新能源汽车暖风和空调系统的控制原理。</w:t>
      </w:r>
    </w:p>
    <w:p w14:paraId="6564CB4C">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微软雅黑" w:hAnsi="微软雅黑" w:eastAsia="微软雅黑" w:cs="微软雅黑"/>
          <w:sz w:val="24"/>
          <w:szCs w:val="24"/>
          <w:lang w:val="zh-CN" w:eastAsia="zh-CN" w:bidi="zh-CN"/>
        </w:rPr>
        <w:t>⑪</w:t>
      </w:r>
      <w:r>
        <w:rPr>
          <w:rFonts w:hint="eastAsia" w:ascii="宋体" w:hAnsi="宋体" w:eastAsia="宋体" w:cs="宋体"/>
          <w:sz w:val="24"/>
          <w:szCs w:val="24"/>
          <w:lang w:val="zh-CN" w:eastAsia="zh-CN" w:bidi="zh-CN"/>
        </w:rPr>
        <w:t>掌握新能源汽车的故障诊断策略知识。</w:t>
      </w:r>
    </w:p>
    <w:p w14:paraId="3EBFD090">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微软雅黑" w:hAnsi="微软雅黑" w:eastAsia="微软雅黑" w:cs="微软雅黑"/>
          <w:sz w:val="24"/>
          <w:szCs w:val="24"/>
          <w:lang w:val="zh-CN" w:eastAsia="zh-CN" w:bidi="zh-CN"/>
        </w:rPr>
        <w:t>⑫</w:t>
      </w:r>
      <w:r>
        <w:rPr>
          <w:rFonts w:hint="eastAsia" w:ascii="宋体" w:hAnsi="宋体" w:eastAsia="宋体" w:cs="宋体"/>
          <w:sz w:val="24"/>
          <w:szCs w:val="24"/>
          <w:lang w:val="zh-CN" w:eastAsia="zh-CN" w:bidi="zh-CN"/>
        </w:rPr>
        <w:t>了解智能网络汽车技术知识。</w:t>
      </w:r>
    </w:p>
    <w:p w14:paraId="7A9D248E">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微软雅黑" w:hAnsi="微软雅黑" w:eastAsia="微软雅黑" w:cs="微软雅黑"/>
          <w:sz w:val="24"/>
          <w:szCs w:val="24"/>
          <w:lang w:val="zh-CN" w:eastAsia="zh-CN" w:bidi="zh-CN"/>
        </w:rPr>
        <w:t>⑬</w:t>
      </w:r>
      <w:r>
        <w:rPr>
          <w:rFonts w:hint="eastAsia" w:ascii="宋体" w:hAnsi="宋体" w:eastAsia="宋体" w:cs="宋体"/>
          <w:sz w:val="24"/>
          <w:szCs w:val="24"/>
          <w:lang w:val="zh-CN" w:eastAsia="zh-CN" w:bidi="zh-CN"/>
        </w:rPr>
        <w:t>了解车身维修工艺、流程以及维修质量保障措施。</w:t>
      </w:r>
    </w:p>
    <w:p w14:paraId="66867123">
      <w:pPr>
        <w:pStyle w:val="5"/>
        <w:spacing w:before="0" w:line="360" w:lineRule="auto"/>
        <w:ind w:firstLine="480" w:firstLineChars="200"/>
        <w:jc w:val="left"/>
        <w:outlineLvl w:val="2"/>
        <w:rPr>
          <w:rFonts w:hint="eastAsia" w:ascii="宋体" w:hAnsi="宋体" w:eastAsia="宋体" w:cs="宋体"/>
          <w:b w:val="0"/>
          <w:bCs w:val="0"/>
          <w:sz w:val="24"/>
          <w:szCs w:val="24"/>
          <w:lang w:val="zh-CN" w:eastAsia="zh-CN" w:bidi="zh-CN"/>
        </w:rPr>
      </w:pPr>
      <w:bookmarkStart w:id="40" w:name="_Toc11930"/>
      <w:r>
        <w:rPr>
          <w:rFonts w:hint="eastAsia" w:hAnsi="宋体" w:cs="宋体"/>
          <w:b w:val="0"/>
          <w:bCs w:val="0"/>
          <w:sz w:val="24"/>
          <w:szCs w:val="24"/>
          <w:lang w:val="zh-CN" w:eastAsia="zh-CN" w:bidi="zh-CN"/>
        </w:rPr>
        <w:t>（</w:t>
      </w:r>
      <w:r>
        <w:rPr>
          <w:rFonts w:hint="eastAsia" w:hAnsi="宋体" w:cs="宋体"/>
          <w:b w:val="0"/>
          <w:bCs w:val="0"/>
          <w:sz w:val="24"/>
          <w:szCs w:val="24"/>
          <w:lang w:val="en-US" w:eastAsia="zh-CN" w:bidi="zh-CN"/>
        </w:rPr>
        <w:t>3</w:t>
      </w:r>
      <w:r>
        <w:rPr>
          <w:rFonts w:hint="eastAsia" w:hAnsi="宋体" w:cs="宋体"/>
          <w:b w:val="0"/>
          <w:bCs w:val="0"/>
          <w:sz w:val="24"/>
          <w:szCs w:val="24"/>
          <w:lang w:val="zh-CN" w:eastAsia="zh-CN" w:bidi="zh-CN"/>
        </w:rPr>
        <w:t>）</w:t>
      </w:r>
      <w:r>
        <w:rPr>
          <w:rFonts w:hint="eastAsia" w:ascii="宋体" w:hAnsi="宋体" w:eastAsia="宋体" w:cs="宋体"/>
          <w:b w:val="0"/>
          <w:bCs w:val="0"/>
          <w:sz w:val="24"/>
          <w:szCs w:val="24"/>
          <w:lang w:val="zh-CN" w:eastAsia="zh-CN" w:bidi="zh-CN"/>
        </w:rPr>
        <w:t>能力要求</w:t>
      </w:r>
      <w:bookmarkEnd w:id="40"/>
    </w:p>
    <w:p w14:paraId="63248A7C">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①具有探究学习、终身学习、分析问题和解决问题的能力。</w:t>
      </w:r>
    </w:p>
    <w:p w14:paraId="525432B0">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②具有良好的语言、文字表达能力和沟通能力。</w:t>
      </w:r>
    </w:p>
    <w:p w14:paraId="68040034">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③能够识别新能源汽车的组件和仪表报警灯的含义。</w:t>
      </w:r>
    </w:p>
    <w:p w14:paraId="2AC3FE99">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④能够遵循安全操作规范，从事新能源汽车装配与调整。</w:t>
      </w:r>
    </w:p>
    <w:p w14:paraId="40011FC4">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⑤能够根据用户于册或保养于册要求进行新能源汽车的维护。</w:t>
      </w:r>
    </w:p>
    <w:p w14:paraId="0ABE4D53">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⑥能够使用常用高压电作业检测设备工具进行高压断电、高压绝缘检测。</w:t>
      </w:r>
    </w:p>
    <w:p w14:paraId="6C5ED99E">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⑦能够进行新能源汽车车身部件进行拆装。</w:t>
      </w:r>
    </w:p>
    <w:p w14:paraId="3A85692E">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⑧能够进行新能源汽车电路分析。</w:t>
      </w:r>
    </w:p>
    <w:p w14:paraId="031D202D">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⑨能够进行新能源汽车CAN 总线的检测和分析。</w:t>
      </w:r>
    </w:p>
    <w:p w14:paraId="474F880A">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⑩能够进行新能源汽车暖风和空调系统的检测和组件更换。</w:t>
      </w:r>
    </w:p>
    <w:p w14:paraId="6745B920">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微软雅黑" w:hAnsi="微软雅黑" w:eastAsia="微软雅黑" w:cs="微软雅黑"/>
          <w:sz w:val="24"/>
          <w:szCs w:val="24"/>
          <w:lang w:val="zh-CN" w:eastAsia="zh-CN" w:bidi="zh-CN"/>
        </w:rPr>
        <w:t>⑪</w:t>
      </w:r>
      <w:r>
        <w:rPr>
          <w:rFonts w:hint="eastAsia" w:ascii="宋体" w:hAnsi="宋体" w:eastAsia="宋体" w:cs="宋体"/>
          <w:sz w:val="24"/>
          <w:szCs w:val="24"/>
          <w:lang w:val="zh-CN" w:eastAsia="zh-CN" w:bidi="zh-CN"/>
        </w:rPr>
        <w:t>能够进行新能源汽车故障码和数据流的分析。</w:t>
      </w:r>
    </w:p>
    <w:p w14:paraId="010A3FC4">
      <w:pPr>
        <w:pStyle w:val="5"/>
        <w:spacing w:before="0" w:line="360" w:lineRule="auto"/>
        <w:ind w:firstLine="480" w:firstLineChars="200"/>
        <w:jc w:val="left"/>
        <w:rPr>
          <w:rFonts w:hint="eastAsia" w:ascii="宋体" w:hAnsi="宋体" w:eastAsia="宋体" w:cs="宋体"/>
          <w:sz w:val="24"/>
          <w:szCs w:val="24"/>
          <w:lang w:val="zh-CN" w:eastAsia="zh-CN" w:bidi="zh-CN"/>
        </w:rPr>
      </w:pPr>
      <w:r>
        <w:rPr>
          <w:rFonts w:hint="eastAsia" w:ascii="微软雅黑" w:hAnsi="微软雅黑" w:eastAsia="微软雅黑" w:cs="微软雅黑"/>
          <w:sz w:val="24"/>
          <w:szCs w:val="24"/>
          <w:lang w:val="zh-CN" w:eastAsia="zh-CN" w:bidi="zh-CN"/>
        </w:rPr>
        <w:t>⑫</w:t>
      </w:r>
      <w:r>
        <w:rPr>
          <w:rFonts w:hint="eastAsia" w:ascii="宋体" w:hAnsi="宋体" w:eastAsia="宋体" w:cs="宋体"/>
          <w:sz w:val="24"/>
          <w:szCs w:val="24"/>
          <w:lang w:val="zh-CN" w:eastAsia="zh-CN" w:bidi="zh-CN"/>
        </w:rPr>
        <w:t>能够判断新能源汽车常见故障并进行检测维修。</w:t>
      </w:r>
    </w:p>
    <w:p w14:paraId="754BBB63">
      <w:pPr>
        <w:pStyle w:val="3"/>
        <w:spacing w:before="0" w:line="360" w:lineRule="auto"/>
        <w:ind w:left="0" w:right="0"/>
        <w:outlineLvl w:val="0"/>
        <w:rPr>
          <w:rFonts w:hint="eastAsia" w:ascii="仿宋" w:hAnsi="仿宋" w:eastAsia="仿宋" w:cs="仿宋"/>
          <w:b/>
          <w:bCs/>
        </w:rPr>
      </w:pPr>
      <w:bookmarkStart w:id="41" w:name="_Toc20043"/>
      <w:bookmarkStart w:id="42" w:name="_Toc24405"/>
      <w:r>
        <w:rPr>
          <w:rFonts w:hint="eastAsia" w:ascii="仿宋" w:hAnsi="仿宋" w:eastAsia="仿宋" w:cs="仿宋"/>
          <w:b/>
          <w:bCs/>
        </w:rPr>
        <w:t>六、课程设置及要求</w:t>
      </w:r>
      <w:bookmarkEnd w:id="41"/>
      <w:bookmarkEnd w:id="42"/>
    </w:p>
    <w:p w14:paraId="6C315519">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本专业课程主要包括公共基础课程和专业课程。</w:t>
      </w:r>
    </w:p>
    <w:p w14:paraId="5DEFC048">
      <w:pPr>
        <w:pStyle w:val="3"/>
        <w:spacing w:before="0" w:line="360" w:lineRule="auto"/>
        <w:ind w:left="0" w:right="0" w:firstLine="482" w:firstLineChars="200"/>
        <w:outlineLvl w:val="1"/>
        <w:rPr>
          <w:rFonts w:hint="eastAsia" w:ascii="仿宋" w:hAnsi="仿宋" w:eastAsia="仿宋" w:cs="仿宋"/>
          <w:b/>
          <w:bCs/>
        </w:rPr>
      </w:pPr>
      <w:bookmarkStart w:id="43" w:name="_Toc30266"/>
      <w:bookmarkStart w:id="44" w:name="_Toc32494"/>
      <w:r>
        <w:rPr>
          <w:rFonts w:hint="eastAsia" w:ascii="仿宋" w:hAnsi="仿宋" w:eastAsia="仿宋" w:cs="仿宋"/>
          <w:b/>
          <w:bCs/>
        </w:rPr>
        <w:t>1.公共基础课程</w:t>
      </w:r>
      <w:bookmarkEnd w:id="43"/>
      <w:bookmarkEnd w:id="44"/>
    </w:p>
    <w:p w14:paraId="526F8FC9">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公共基础课程包括必修课程和选修课程，根据国家有关文件规定，开设了相关的课程。</w:t>
      </w:r>
    </w:p>
    <w:p w14:paraId="6DD0929F">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公共必修课程：军训与国防教育、思想道德修养与法治、</w:t>
      </w:r>
      <w:r>
        <w:rPr>
          <w:rFonts w:hint="eastAsia" w:ascii="宋体" w:hAnsi="宋体" w:eastAsia="宋体" w:cs="宋体"/>
          <w:color w:val="000000"/>
          <w:kern w:val="0"/>
          <w:sz w:val="24"/>
          <w:szCs w:val="24"/>
          <w:lang w:val="zh-CN" w:eastAsia="zh-CN" w:bidi="ar"/>
        </w:rPr>
        <w:t>习近平新时代中国特色社会主义思想概论</w:t>
      </w:r>
      <w:r>
        <w:rPr>
          <w:rFonts w:hint="eastAsia"/>
        </w:rPr>
        <w:t>、毛泽东思想和中国特色社会主义理论体系概论、形势与政策、大学英语、信息技术、大学体育、劳动教育、创新创业教育、安全教育、心理健康教育、大学生职业发展与就业指导、美育、国学经典与荆楚非遗等。</w:t>
      </w:r>
    </w:p>
    <w:p w14:paraId="301B4845">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公共选修课程：学校遴选出23+门选课程，作为选修课程库，学生结合个人的兴趣爱好和个人职业规划，选择（不局限于选修课程库）修完至少3门课程，具体的课程为：应用文写作、中华传统节日、中国共产党党史、新中国史、改革开放史、社会主义发展史、湘鄂西苏区革命史、专业英语、体育（拓展）、社交礼仪、秘书通识、演讲与口才、文学欣赏、普通话、汉字艺术与书写、日常英语口语、摄影技术、卫生与健康、汽车文化、食品营养与安全、音乐鉴赏、办公软件应用、投资理财基础知识。其他选修课可以是课证融通、技能证书、准入证书等考证课程，也可以是学分银行认定的课程。</w:t>
      </w:r>
    </w:p>
    <w:p w14:paraId="77FC126F">
      <w:pPr>
        <w:pStyle w:val="3"/>
        <w:spacing w:before="0" w:line="360" w:lineRule="auto"/>
        <w:ind w:left="0" w:right="0" w:firstLine="482" w:firstLineChars="200"/>
        <w:outlineLvl w:val="1"/>
        <w:rPr>
          <w:rFonts w:hint="eastAsia" w:ascii="仿宋" w:hAnsi="仿宋" w:eastAsia="仿宋" w:cs="仿宋"/>
          <w:b/>
          <w:bCs/>
        </w:rPr>
      </w:pPr>
      <w:bookmarkStart w:id="45" w:name="_Toc14068"/>
      <w:bookmarkStart w:id="46" w:name="_Toc28209"/>
      <w:r>
        <w:rPr>
          <w:rFonts w:hint="eastAsia" w:ascii="仿宋" w:hAnsi="仿宋" w:eastAsia="仿宋" w:cs="仿宋"/>
          <w:b/>
          <w:bCs/>
        </w:rPr>
        <w:t>2.专业课程</w:t>
      </w:r>
      <w:bookmarkEnd w:id="45"/>
      <w:bookmarkEnd w:id="46"/>
    </w:p>
    <w:p w14:paraId="287C18CA">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专业课包括专业基础课程、专业核心课程、专业拓展课程、实践性教学环节。具体情况如下：</w:t>
      </w:r>
    </w:p>
    <w:p w14:paraId="76B902BD">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（1）专业基础课程7门：汽车机械制图；汽车文化；汽车机械基础；金工实习；Auto CAD; 新能源汽车电工电子技术；新能源汽车电力电子技术。</w:t>
      </w:r>
    </w:p>
    <w:p w14:paraId="0B596C1F">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2）专业核心课程14门：新能源汽车概论；汽车构造；新能源汽车维护与保养；汽车电器与电子设备；汽车车身修复技术；新能源汽车底盘技术及检修；新能源汽车高压安全与防护；智能网联汽车技术概论；动力电池及管理系统；电动汽车驱动电机及控制技术，新能源汽车综合故障诊断；新能源汽车空调；汽车美容与装饰；汽车制造工艺。</w:t>
      </w:r>
    </w:p>
    <w:p w14:paraId="7FBDCA86">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（3）专业选修（拓展）课程8门：汽车营销实务；汽车保险与理赔；汽车4s店管理；二手车鉴定与评估；汽车单片机及车载总线技术；混合动力汽车结构原理与检修；汽车改装技术；报废汽车拆解技术。</w:t>
      </w:r>
    </w:p>
    <w:p w14:paraId="587552D7">
      <w:pPr>
        <w:pStyle w:val="3"/>
        <w:numPr>
          <w:ilvl w:val="0"/>
          <w:numId w:val="0"/>
        </w:numPr>
        <w:spacing w:before="0" w:line="360" w:lineRule="auto"/>
        <w:ind w:right="0" w:rightChars="0"/>
        <w:outlineLvl w:val="0"/>
        <w:rPr>
          <w:rFonts w:hint="eastAsia" w:ascii="方正小标宋简体" w:eastAsia="方正小标宋简体"/>
          <w:b/>
          <w:bCs/>
        </w:rPr>
      </w:pPr>
      <w:bookmarkStart w:id="47" w:name="_Toc5487"/>
      <w:r>
        <w:rPr>
          <w:rFonts w:hint="eastAsia" w:cs="宋体"/>
          <w:sz w:val="24"/>
          <w:szCs w:val="24"/>
          <w:lang w:val="en-US" w:eastAsia="zh-CN" w:bidi="zh-CN"/>
        </w:rPr>
        <w:t>其中</w:t>
      </w:r>
      <w:r>
        <w:rPr>
          <w:rFonts w:hint="eastAsia" w:ascii="宋体" w:hAnsi="宋体" w:eastAsia="宋体" w:cs="宋体"/>
          <w:sz w:val="24"/>
          <w:szCs w:val="24"/>
          <w:lang w:val="en-US" w:eastAsia="zh-CN" w:bidi="zh-CN"/>
        </w:rPr>
        <w:t>主要课程的课程目标、主要内容和教学要求如下：</w:t>
      </w:r>
      <w:bookmarkEnd w:id="47"/>
    </w:p>
    <w:tbl>
      <w:tblPr>
        <w:tblStyle w:val="16"/>
        <w:tblpPr w:leftFromText="180" w:rightFromText="180" w:vertAnchor="text" w:horzAnchor="page" w:tblpX="786" w:tblpY="169"/>
        <w:tblOverlap w:val="never"/>
        <w:tblW w:w="105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841"/>
        <w:gridCol w:w="3445"/>
        <w:gridCol w:w="3855"/>
        <w:gridCol w:w="735"/>
      </w:tblGrid>
      <w:tr w14:paraId="516F6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51" w:type="dxa"/>
            <w:vAlign w:val="center"/>
          </w:tcPr>
          <w:p w14:paraId="5CA21369">
            <w:pPr>
              <w:widowControl/>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课程 性质</w:t>
            </w:r>
          </w:p>
        </w:tc>
        <w:tc>
          <w:tcPr>
            <w:tcW w:w="1841" w:type="dxa"/>
            <w:vAlign w:val="center"/>
          </w:tcPr>
          <w:p w14:paraId="453083BD">
            <w:pPr>
              <w:widowControl/>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课程名称</w:t>
            </w:r>
          </w:p>
        </w:tc>
        <w:tc>
          <w:tcPr>
            <w:tcW w:w="3445" w:type="dxa"/>
            <w:vAlign w:val="center"/>
          </w:tcPr>
          <w:p w14:paraId="527C1576">
            <w:pPr>
              <w:widowControl/>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课程目标</w:t>
            </w:r>
          </w:p>
        </w:tc>
        <w:tc>
          <w:tcPr>
            <w:tcW w:w="3855" w:type="dxa"/>
            <w:vAlign w:val="center"/>
          </w:tcPr>
          <w:p w14:paraId="120CF6A7">
            <w:pPr>
              <w:widowControl/>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课程内容</w:t>
            </w:r>
          </w:p>
        </w:tc>
        <w:tc>
          <w:tcPr>
            <w:tcW w:w="735" w:type="dxa"/>
            <w:vAlign w:val="center"/>
          </w:tcPr>
          <w:p w14:paraId="6D5760F3">
            <w:pPr>
              <w:widowControl/>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考核 方式</w:t>
            </w:r>
          </w:p>
        </w:tc>
      </w:tr>
      <w:tr w14:paraId="301CC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51" w:type="dxa"/>
            <w:vMerge w:val="restart"/>
            <w:vAlign w:val="center"/>
          </w:tcPr>
          <w:p w14:paraId="111C22AE">
            <w:pPr>
              <w:pStyle w:val="17"/>
              <w:spacing w:line="360" w:lineRule="auto"/>
              <w:jc w:val="center"/>
              <w:rPr>
                <w:rFonts w:hint="eastAsia" w:ascii="宋体" w:hAnsi="宋体" w:eastAsia="宋体" w:cs="宋体"/>
                <w:color w:val="000000"/>
                <w:kern w:val="0"/>
                <w:sz w:val="24"/>
                <w:szCs w:val="24"/>
                <w:lang w:val="zh-CN" w:eastAsia="zh-CN" w:bidi="ar"/>
              </w:rPr>
            </w:pPr>
          </w:p>
          <w:p w14:paraId="22B75DC6">
            <w:pPr>
              <w:pStyle w:val="17"/>
              <w:spacing w:line="360" w:lineRule="auto"/>
              <w:jc w:val="center"/>
              <w:rPr>
                <w:rFonts w:hint="eastAsia" w:ascii="宋体" w:hAnsi="宋体" w:eastAsia="宋体" w:cs="宋体"/>
                <w:color w:val="000000"/>
                <w:kern w:val="0"/>
                <w:sz w:val="24"/>
                <w:szCs w:val="24"/>
                <w:lang w:val="zh-CN" w:eastAsia="zh-CN" w:bidi="ar"/>
              </w:rPr>
            </w:pPr>
          </w:p>
          <w:p w14:paraId="0A0A6ED7">
            <w:pPr>
              <w:pStyle w:val="17"/>
              <w:spacing w:line="360" w:lineRule="auto"/>
              <w:jc w:val="center"/>
              <w:rPr>
                <w:rFonts w:hint="eastAsia" w:ascii="宋体" w:hAnsi="宋体" w:eastAsia="宋体" w:cs="宋体"/>
                <w:color w:val="000000"/>
                <w:kern w:val="0"/>
                <w:sz w:val="24"/>
                <w:szCs w:val="24"/>
                <w:lang w:val="zh-CN" w:eastAsia="zh-CN" w:bidi="ar"/>
              </w:rPr>
            </w:pPr>
          </w:p>
          <w:p w14:paraId="51CC255F">
            <w:pPr>
              <w:pStyle w:val="17"/>
              <w:spacing w:line="360" w:lineRule="auto"/>
              <w:jc w:val="center"/>
              <w:rPr>
                <w:rFonts w:hint="eastAsia" w:ascii="宋体" w:hAnsi="宋体" w:eastAsia="宋体" w:cs="宋体"/>
                <w:color w:val="000000"/>
                <w:kern w:val="0"/>
                <w:sz w:val="24"/>
                <w:szCs w:val="24"/>
                <w:lang w:val="zh-CN" w:eastAsia="zh-CN" w:bidi="ar"/>
              </w:rPr>
            </w:pPr>
          </w:p>
          <w:p w14:paraId="4FA6661D">
            <w:pPr>
              <w:pStyle w:val="17"/>
              <w:spacing w:line="360" w:lineRule="auto"/>
              <w:jc w:val="center"/>
              <w:rPr>
                <w:rFonts w:hint="eastAsia" w:ascii="宋体" w:hAnsi="宋体" w:eastAsia="宋体" w:cs="宋体"/>
                <w:color w:val="000000"/>
                <w:kern w:val="0"/>
                <w:sz w:val="24"/>
                <w:szCs w:val="24"/>
                <w:lang w:val="zh-CN" w:eastAsia="zh-CN" w:bidi="ar"/>
              </w:rPr>
            </w:pPr>
          </w:p>
          <w:p w14:paraId="55689402">
            <w:pPr>
              <w:pStyle w:val="17"/>
              <w:spacing w:line="360" w:lineRule="auto"/>
              <w:jc w:val="center"/>
              <w:rPr>
                <w:rFonts w:hint="eastAsia" w:ascii="宋体" w:hAnsi="宋体" w:eastAsia="宋体" w:cs="宋体"/>
                <w:color w:val="000000"/>
                <w:kern w:val="0"/>
                <w:sz w:val="24"/>
                <w:szCs w:val="24"/>
                <w:lang w:val="zh-CN" w:eastAsia="zh-CN" w:bidi="ar"/>
              </w:rPr>
            </w:pPr>
          </w:p>
          <w:p w14:paraId="457F5A56">
            <w:pPr>
              <w:pStyle w:val="17"/>
              <w:spacing w:line="360" w:lineRule="auto"/>
              <w:jc w:val="center"/>
              <w:rPr>
                <w:rFonts w:hint="eastAsia" w:ascii="宋体" w:hAnsi="宋体" w:eastAsia="宋体" w:cs="宋体"/>
                <w:color w:val="000000"/>
                <w:kern w:val="0"/>
                <w:sz w:val="24"/>
                <w:szCs w:val="24"/>
                <w:lang w:val="zh-CN" w:eastAsia="zh-CN" w:bidi="ar"/>
              </w:rPr>
            </w:pPr>
          </w:p>
          <w:p w14:paraId="32A79C4D">
            <w:pPr>
              <w:pStyle w:val="17"/>
              <w:spacing w:line="360" w:lineRule="auto"/>
              <w:jc w:val="center"/>
              <w:rPr>
                <w:rFonts w:hint="eastAsia" w:ascii="宋体" w:hAnsi="宋体" w:eastAsia="宋体" w:cs="宋体"/>
                <w:color w:val="000000"/>
                <w:kern w:val="0"/>
                <w:sz w:val="24"/>
                <w:szCs w:val="24"/>
                <w:lang w:val="zh-CN" w:eastAsia="zh-CN" w:bidi="ar"/>
              </w:rPr>
            </w:pPr>
          </w:p>
          <w:p w14:paraId="0173BE85">
            <w:pPr>
              <w:pStyle w:val="17"/>
              <w:spacing w:line="360" w:lineRule="auto"/>
              <w:jc w:val="center"/>
              <w:rPr>
                <w:rFonts w:hint="eastAsia" w:ascii="宋体" w:hAnsi="宋体" w:eastAsia="宋体" w:cs="宋体"/>
                <w:color w:val="000000"/>
                <w:kern w:val="0"/>
                <w:sz w:val="24"/>
                <w:szCs w:val="24"/>
                <w:lang w:val="zh-CN" w:eastAsia="zh-CN" w:bidi="ar"/>
              </w:rPr>
            </w:pPr>
          </w:p>
          <w:p w14:paraId="41B9FB7A">
            <w:pPr>
              <w:pStyle w:val="17"/>
              <w:spacing w:line="360" w:lineRule="auto"/>
              <w:jc w:val="center"/>
              <w:rPr>
                <w:rFonts w:hint="eastAsia" w:ascii="宋体" w:hAnsi="宋体" w:eastAsia="宋体" w:cs="宋体"/>
                <w:color w:val="000000"/>
                <w:kern w:val="0"/>
                <w:sz w:val="24"/>
                <w:szCs w:val="24"/>
                <w:lang w:val="zh-CN" w:eastAsia="zh-CN" w:bidi="ar"/>
              </w:rPr>
            </w:pPr>
          </w:p>
          <w:p w14:paraId="09E67176">
            <w:pPr>
              <w:pStyle w:val="17"/>
              <w:spacing w:line="360" w:lineRule="auto"/>
              <w:jc w:val="center"/>
              <w:rPr>
                <w:rFonts w:hint="eastAsia" w:ascii="宋体" w:hAnsi="宋体" w:eastAsia="宋体" w:cs="宋体"/>
                <w:color w:val="000000"/>
                <w:kern w:val="0"/>
                <w:sz w:val="24"/>
                <w:szCs w:val="24"/>
                <w:lang w:val="zh-CN" w:eastAsia="zh-CN" w:bidi="ar"/>
              </w:rPr>
            </w:pPr>
          </w:p>
          <w:p w14:paraId="2C79AEFF">
            <w:pPr>
              <w:pStyle w:val="17"/>
              <w:spacing w:line="360" w:lineRule="auto"/>
              <w:jc w:val="center"/>
              <w:rPr>
                <w:rFonts w:hint="eastAsia" w:ascii="宋体" w:hAnsi="宋体" w:eastAsia="宋体" w:cs="宋体"/>
                <w:color w:val="000000"/>
                <w:kern w:val="0"/>
                <w:sz w:val="24"/>
                <w:szCs w:val="24"/>
                <w:lang w:val="zh-CN" w:eastAsia="zh-CN" w:bidi="ar"/>
              </w:rPr>
            </w:pPr>
          </w:p>
          <w:p w14:paraId="32722A25">
            <w:pPr>
              <w:pStyle w:val="17"/>
              <w:spacing w:line="360" w:lineRule="auto"/>
              <w:jc w:val="center"/>
              <w:rPr>
                <w:rFonts w:hint="eastAsia" w:ascii="宋体" w:hAnsi="宋体" w:eastAsia="宋体" w:cs="宋体"/>
                <w:color w:val="000000"/>
                <w:kern w:val="0"/>
                <w:sz w:val="24"/>
                <w:szCs w:val="24"/>
                <w:lang w:val="zh-CN" w:eastAsia="zh-CN" w:bidi="ar"/>
              </w:rPr>
            </w:pPr>
          </w:p>
          <w:p w14:paraId="6B9FF8EE">
            <w:pPr>
              <w:pStyle w:val="17"/>
              <w:spacing w:line="360" w:lineRule="auto"/>
              <w:jc w:val="center"/>
              <w:rPr>
                <w:rFonts w:hint="eastAsia" w:ascii="宋体" w:hAnsi="宋体" w:eastAsia="宋体" w:cs="宋体"/>
                <w:color w:val="000000"/>
                <w:kern w:val="0"/>
                <w:sz w:val="24"/>
                <w:szCs w:val="24"/>
                <w:lang w:val="zh-CN" w:eastAsia="zh-CN" w:bidi="ar"/>
              </w:rPr>
            </w:pPr>
          </w:p>
          <w:p w14:paraId="04E46290">
            <w:pPr>
              <w:pStyle w:val="17"/>
              <w:spacing w:line="360" w:lineRule="auto"/>
              <w:jc w:val="center"/>
              <w:rPr>
                <w:rFonts w:hint="eastAsia" w:ascii="宋体" w:hAnsi="宋体" w:eastAsia="宋体" w:cs="宋体"/>
                <w:color w:val="000000"/>
                <w:kern w:val="0"/>
                <w:sz w:val="24"/>
                <w:szCs w:val="24"/>
                <w:lang w:val="zh-CN" w:eastAsia="zh-CN" w:bidi="ar"/>
              </w:rPr>
            </w:pPr>
          </w:p>
          <w:p w14:paraId="581DD919">
            <w:pPr>
              <w:pStyle w:val="17"/>
              <w:spacing w:line="360" w:lineRule="auto"/>
              <w:jc w:val="center"/>
              <w:rPr>
                <w:rFonts w:hint="eastAsia" w:ascii="宋体" w:hAnsi="宋体" w:eastAsia="宋体" w:cs="宋体"/>
                <w:color w:val="000000"/>
                <w:kern w:val="0"/>
                <w:sz w:val="24"/>
                <w:szCs w:val="24"/>
                <w:lang w:val="zh-CN" w:eastAsia="zh-CN" w:bidi="ar"/>
              </w:rPr>
            </w:pPr>
          </w:p>
          <w:p w14:paraId="69169C07">
            <w:pPr>
              <w:pStyle w:val="17"/>
              <w:spacing w:line="360" w:lineRule="auto"/>
              <w:jc w:val="center"/>
              <w:rPr>
                <w:rFonts w:hint="eastAsia" w:ascii="宋体" w:hAnsi="宋体" w:eastAsia="宋体" w:cs="宋体"/>
                <w:color w:val="000000"/>
                <w:kern w:val="0"/>
                <w:sz w:val="24"/>
                <w:szCs w:val="24"/>
                <w:lang w:val="zh-CN" w:eastAsia="zh-CN" w:bidi="ar"/>
              </w:rPr>
            </w:pPr>
          </w:p>
          <w:p w14:paraId="6B8C050F">
            <w:pPr>
              <w:pStyle w:val="17"/>
              <w:spacing w:line="360" w:lineRule="auto"/>
              <w:jc w:val="center"/>
              <w:rPr>
                <w:rFonts w:hint="eastAsia" w:ascii="宋体" w:hAnsi="宋体" w:eastAsia="宋体" w:cs="宋体"/>
                <w:color w:val="000000"/>
                <w:kern w:val="0"/>
                <w:sz w:val="24"/>
                <w:szCs w:val="24"/>
                <w:lang w:val="zh-CN" w:eastAsia="zh-CN" w:bidi="ar"/>
              </w:rPr>
            </w:pPr>
          </w:p>
          <w:p w14:paraId="558B9911">
            <w:pPr>
              <w:spacing w:before="65" w:line="360" w:lineRule="auto"/>
              <w:ind w:left="123" w:right="116" w:firstLine="3"/>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公共 必修 课</w:t>
            </w:r>
          </w:p>
        </w:tc>
        <w:tc>
          <w:tcPr>
            <w:tcW w:w="1841" w:type="dxa"/>
            <w:vAlign w:val="center"/>
          </w:tcPr>
          <w:p w14:paraId="5281E3DD">
            <w:pPr>
              <w:spacing w:before="65" w:line="360" w:lineRule="auto"/>
              <w:ind w:firstLine="240" w:firstLineChars="10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军训与国防教育</w:t>
            </w:r>
          </w:p>
        </w:tc>
        <w:tc>
          <w:tcPr>
            <w:tcW w:w="3445" w:type="dxa"/>
            <w:vAlign w:val="center"/>
          </w:tcPr>
          <w:p w14:paraId="36402FCD">
            <w:pPr>
              <w:spacing w:before="50" w:line="360" w:lineRule="auto"/>
              <w:ind w:left="112" w:right="55" w:firstLine="4"/>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掌握军事理论知识；训练军事技 能技术；培养学生国防安全意识； 培养学生爱国主义精神。</w:t>
            </w:r>
          </w:p>
        </w:tc>
        <w:tc>
          <w:tcPr>
            <w:tcW w:w="3855" w:type="dxa"/>
            <w:vAlign w:val="center"/>
          </w:tcPr>
          <w:p w14:paraId="68B56BA9">
            <w:pPr>
              <w:spacing w:before="50" w:line="360" w:lineRule="auto"/>
              <w:ind w:left="113" w:right="105" w:firstLine="19"/>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中国军事发展历程；中国国防建设现状；现代战争理论；军事训练基本技能与技术。</w:t>
            </w:r>
          </w:p>
        </w:tc>
        <w:tc>
          <w:tcPr>
            <w:tcW w:w="735" w:type="dxa"/>
            <w:vAlign w:val="center"/>
          </w:tcPr>
          <w:p w14:paraId="528FF75A">
            <w:pPr>
              <w:pStyle w:val="17"/>
              <w:spacing w:line="360" w:lineRule="auto"/>
              <w:jc w:val="center"/>
              <w:rPr>
                <w:rFonts w:hint="eastAsia" w:ascii="宋体" w:hAnsi="宋体" w:eastAsia="宋体" w:cs="宋体"/>
                <w:color w:val="000000"/>
                <w:kern w:val="0"/>
                <w:sz w:val="24"/>
                <w:szCs w:val="24"/>
                <w:lang w:val="zh-CN" w:eastAsia="zh-CN" w:bidi="ar"/>
              </w:rPr>
            </w:pPr>
          </w:p>
          <w:p w14:paraId="3B3BD790">
            <w:pPr>
              <w:spacing w:before="65" w:line="360" w:lineRule="auto"/>
              <w:ind w:left="116"/>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考查</w:t>
            </w:r>
          </w:p>
        </w:tc>
      </w:tr>
      <w:tr w14:paraId="76DAE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651" w:type="dxa"/>
            <w:vMerge w:val="continue"/>
            <w:vAlign w:val="center"/>
          </w:tcPr>
          <w:p w14:paraId="5C00A750">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7EBA01ED">
            <w:pPr>
              <w:spacing w:before="65" w:line="360" w:lineRule="auto"/>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思想道德与法治</w:t>
            </w:r>
          </w:p>
        </w:tc>
        <w:tc>
          <w:tcPr>
            <w:tcW w:w="3445" w:type="dxa"/>
            <w:vAlign w:val="center"/>
          </w:tcPr>
          <w:p w14:paraId="57CBDFCB">
            <w:pPr>
              <w:spacing w:before="53" w:line="360" w:lineRule="auto"/>
              <w:ind w:left="112" w:right="105" w:firstLine="2"/>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形成正确的人生价值观，树立崇 高的理想信念；弘扬民族精神，做坚定的爱国者；了解中华民族的传统美德、中国革命道德和世界道德文明成果，根据21世纪中国公民道德建设的主要内容、基本要求和大学生思想道德现状，培养大学生良好的道德品质；帮助大学生掌握马克思主义法学的基本观点，了解我国宪法和有关基本法律的基本精神和规定，增强大学生的社会主义法制观念 和法律意识；培养起学生的社会责任感。</w:t>
            </w:r>
          </w:p>
        </w:tc>
        <w:tc>
          <w:tcPr>
            <w:tcW w:w="3855" w:type="dxa"/>
            <w:vAlign w:val="center"/>
          </w:tcPr>
          <w:p w14:paraId="785A002E">
            <w:pPr>
              <w:pStyle w:val="17"/>
              <w:spacing w:line="360" w:lineRule="auto"/>
              <w:jc w:val="center"/>
              <w:rPr>
                <w:rFonts w:hint="eastAsia" w:ascii="宋体" w:hAnsi="宋体" w:eastAsia="宋体" w:cs="宋体"/>
                <w:color w:val="000000"/>
                <w:kern w:val="0"/>
                <w:sz w:val="24"/>
                <w:szCs w:val="24"/>
                <w:lang w:val="zh-CN" w:eastAsia="zh-CN" w:bidi="ar"/>
              </w:rPr>
            </w:pPr>
          </w:p>
          <w:p w14:paraId="2DAC8535">
            <w:pPr>
              <w:pStyle w:val="17"/>
              <w:spacing w:line="360" w:lineRule="auto"/>
              <w:jc w:val="center"/>
              <w:rPr>
                <w:rFonts w:hint="eastAsia" w:ascii="宋体" w:hAnsi="宋体" w:eastAsia="宋体" w:cs="宋体"/>
                <w:color w:val="000000"/>
                <w:kern w:val="0"/>
                <w:sz w:val="24"/>
                <w:szCs w:val="24"/>
                <w:lang w:val="zh-CN" w:eastAsia="zh-CN" w:bidi="ar"/>
              </w:rPr>
            </w:pPr>
          </w:p>
          <w:p w14:paraId="7DFCC7B2">
            <w:pPr>
              <w:pStyle w:val="17"/>
              <w:spacing w:line="360" w:lineRule="auto"/>
              <w:jc w:val="center"/>
              <w:rPr>
                <w:rFonts w:hint="eastAsia" w:ascii="宋体" w:hAnsi="宋体" w:eastAsia="宋体" w:cs="宋体"/>
                <w:color w:val="000000"/>
                <w:kern w:val="0"/>
                <w:sz w:val="24"/>
                <w:szCs w:val="24"/>
                <w:lang w:val="zh-CN" w:eastAsia="zh-CN" w:bidi="ar"/>
              </w:rPr>
            </w:pPr>
          </w:p>
          <w:p w14:paraId="60B28D12">
            <w:pPr>
              <w:spacing w:before="65" w:line="360" w:lineRule="auto"/>
              <w:ind w:left="112" w:right="99" w:firstLine="7"/>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马克思主义的人生观、价值观、道德观、法治观，社会主义核心价值观与社会主义法治建设的关系；学生的理想信 念，社会主义核心价值观，中华传统美德，弘扬中国精神； 尊重和维护宪法法律权威，提 升思想道德素质和法治素养。</w:t>
            </w:r>
          </w:p>
        </w:tc>
        <w:tc>
          <w:tcPr>
            <w:tcW w:w="735" w:type="dxa"/>
            <w:vAlign w:val="center"/>
          </w:tcPr>
          <w:p w14:paraId="28485857">
            <w:pPr>
              <w:pStyle w:val="17"/>
              <w:spacing w:line="360" w:lineRule="auto"/>
              <w:jc w:val="center"/>
              <w:rPr>
                <w:rFonts w:hint="eastAsia" w:ascii="宋体" w:hAnsi="宋体" w:eastAsia="宋体" w:cs="宋体"/>
                <w:color w:val="000000"/>
                <w:kern w:val="0"/>
                <w:sz w:val="24"/>
                <w:szCs w:val="24"/>
                <w:lang w:val="zh-CN" w:eastAsia="zh-CN" w:bidi="ar"/>
              </w:rPr>
            </w:pPr>
          </w:p>
          <w:p w14:paraId="3C42D05E">
            <w:pPr>
              <w:pStyle w:val="17"/>
              <w:spacing w:line="360" w:lineRule="auto"/>
              <w:jc w:val="center"/>
              <w:rPr>
                <w:rFonts w:hint="eastAsia" w:ascii="宋体" w:hAnsi="宋体" w:eastAsia="宋体" w:cs="宋体"/>
                <w:color w:val="000000"/>
                <w:kern w:val="0"/>
                <w:sz w:val="24"/>
                <w:szCs w:val="24"/>
                <w:lang w:val="zh-CN" w:eastAsia="zh-CN" w:bidi="ar"/>
              </w:rPr>
            </w:pPr>
          </w:p>
          <w:p w14:paraId="3D2BB175">
            <w:pPr>
              <w:pStyle w:val="17"/>
              <w:spacing w:line="360" w:lineRule="auto"/>
              <w:jc w:val="center"/>
              <w:rPr>
                <w:rFonts w:hint="eastAsia" w:ascii="宋体" w:hAnsi="宋体" w:eastAsia="宋体" w:cs="宋体"/>
                <w:color w:val="000000"/>
                <w:kern w:val="0"/>
                <w:sz w:val="24"/>
                <w:szCs w:val="24"/>
                <w:lang w:val="zh-CN" w:eastAsia="zh-CN" w:bidi="ar"/>
              </w:rPr>
            </w:pPr>
          </w:p>
          <w:p w14:paraId="1E0451DD">
            <w:pPr>
              <w:pStyle w:val="17"/>
              <w:spacing w:line="360" w:lineRule="auto"/>
              <w:jc w:val="center"/>
              <w:rPr>
                <w:rFonts w:hint="eastAsia" w:ascii="宋体" w:hAnsi="宋体" w:eastAsia="宋体" w:cs="宋体"/>
                <w:color w:val="000000"/>
                <w:kern w:val="0"/>
                <w:sz w:val="24"/>
                <w:szCs w:val="24"/>
                <w:lang w:val="zh-CN" w:eastAsia="zh-CN" w:bidi="ar"/>
              </w:rPr>
            </w:pPr>
          </w:p>
          <w:p w14:paraId="64C4C752">
            <w:pPr>
              <w:pStyle w:val="17"/>
              <w:spacing w:line="360" w:lineRule="auto"/>
              <w:jc w:val="center"/>
              <w:rPr>
                <w:rFonts w:hint="eastAsia" w:ascii="宋体" w:hAnsi="宋体" w:eastAsia="宋体" w:cs="宋体"/>
                <w:color w:val="000000"/>
                <w:kern w:val="0"/>
                <w:sz w:val="24"/>
                <w:szCs w:val="24"/>
                <w:lang w:val="zh-CN" w:eastAsia="zh-CN" w:bidi="ar"/>
              </w:rPr>
            </w:pPr>
          </w:p>
          <w:p w14:paraId="54483B4B">
            <w:pPr>
              <w:pStyle w:val="17"/>
              <w:spacing w:line="360" w:lineRule="auto"/>
              <w:jc w:val="center"/>
              <w:rPr>
                <w:rFonts w:hint="eastAsia" w:ascii="宋体" w:hAnsi="宋体" w:eastAsia="宋体" w:cs="宋体"/>
                <w:color w:val="000000"/>
                <w:kern w:val="0"/>
                <w:sz w:val="24"/>
                <w:szCs w:val="24"/>
                <w:lang w:val="zh-CN" w:eastAsia="zh-CN" w:bidi="ar"/>
              </w:rPr>
            </w:pPr>
          </w:p>
          <w:p w14:paraId="1FF1CEE8">
            <w:pPr>
              <w:pStyle w:val="17"/>
              <w:spacing w:line="360" w:lineRule="auto"/>
              <w:jc w:val="center"/>
              <w:rPr>
                <w:rFonts w:hint="eastAsia" w:ascii="宋体" w:hAnsi="宋体" w:eastAsia="宋体" w:cs="宋体"/>
                <w:color w:val="000000"/>
                <w:kern w:val="0"/>
                <w:sz w:val="24"/>
                <w:szCs w:val="24"/>
                <w:lang w:val="zh-CN" w:eastAsia="zh-CN" w:bidi="ar"/>
              </w:rPr>
            </w:pPr>
          </w:p>
          <w:p w14:paraId="626FACB7">
            <w:pPr>
              <w:pStyle w:val="17"/>
              <w:spacing w:line="360" w:lineRule="auto"/>
              <w:jc w:val="center"/>
              <w:rPr>
                <w:rFonts w:hint="eastAsia" w:ascii="宋体" w:hAnsi="宋体" w:eastAsia="宋体" w:cs="宋体"/>
                <w:color w:val="000000"/>
                <w:kern w:val="0"/>
                <w:sz w:val="24"/>
                <w:szCs w:val="24"/>
                <w:lang w:val="zh-CN" w:eastAsia="zh-CN" w:bidi="ar"/>
              </w:rPr>
            </w:pPr>
          </w:p>
          <w:p w14:paraId="2EE9BD92">
            <w:pPr>
              <w:spacing w:before="65" w:line="360" w:lineRule="auto"/>
              <w:ind w:left="116"/>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考试</w:t>
            </w:r>
          </w:p>
        </w:tc>
      </w:tr>
      <w:tr w14:paraId="12F53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651" w:type="dxa"/>
            <w:vMerge w:val="continue"/>
            <w:vAlign w:val="center"/>
          </w:tcPr>
          <w:p w14:paraId="6A5FCBE2">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3AE6BBEE">
            <w:pPr>
              <w:spacing w:before="65" w:line="360" w:lineRule="auto"/>
              <w:ind w:right="109"/>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毛泽东思想和中 国特色社会主义 理论体系概论</w:t>
            </w:r>
          </w:p>
        </w:tc>
        <w:tc>
          <w:tcPr>
            <w:tcW w:w="3445" w:type="dxa"/>
            <w:vAlign w:val="center"/>
          </w:tcPr>
          <w:p w14:paraId="1B6D914A">
            <w:pPr>
              <w:spacing w:before="58" w:line="360" w:lineRule="auto"/>
              <w:ind w:left="111" w:right="53" w:firstLine="5"/>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学生能够初步运用马克思主义中国化的理论成果和精神实质，观察、分析和解决问题，并以“社会主义核心价值观 ”和“ 四个自信 ”为引领，自觉形成积极向上的世界观、人生观和价值观，确立积极正向的政治意识、国情意识与社会关怀，形成高水平的理论与政策的思维能力、分析能力，职业价值观与方法能力，为进入社会和从事社会主义建设事业打下良好的思想基础。</w:t>
            </w:r>
          </w:p>
        </w:tc>
        <w:tc>
          <w:tcPr>
            <w:tcW w:w="3855" w:type="dxa"/>
            <w:vAlign w:val="center"/>
          </w:tcPr>
          <w:p w14:paraId="6D13F21A">
            <w:pPr>
              <w:spacing w:before="58" w:line="360" w:lineRule="auto"/>
              <w:ind w:left="112" w:firstLine="19"/>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中国共产党把马克思主义基本原理同中国具体实际相结合产生的马克思主义中国化的两大理论成果；毛泽东思想、邓小平理论、“三个代表 ” 重要思想、科学发展观、习近平新时代中国特色社会主义思想是一脉相承又与时俱进的科学体系；中国共产党为什么能、马克思主义为什么行、中国特色社会主义</w:t>
            </w:r>
            <w:r>
              <w:rPr>
                <w:rFonts w:hint="eastAsia" w:cs="宋体"/>
                <w:color w:val="000000"/>
                <w:kern w:val="0"/>
                <w:sz w:val="24"/>
                <w:szCs w:val="24"/>
                <w:lang w:val="zh-CN" w:eastAsia="zh-CN" w:bidi="ar"/>
              </w:rPr>
              <w:t>为什么好</w:t>
            </w:r>
            <w:r>
              <w:rPr>
                <w:rFonts w:hint="eastAsia" w:ascii="宋体" w:hAnsi="宋体" w:eastAsia="宋体" w:cs="宋体"/>
                <w:color w:val="000000"/>
                <w:kern w:val="0"/>
                <w:sz w:val="24"/>
                <w:szCs w:val="24"/>
                <w:lang w:val="zh-CN" w:eastAsia="zh-CN" w:bidi="ar"/>
              </w:rPr>
              <w:t>，坚定“ 四个自信 ”。</w:t>
            </w:r>
          </w:p>
        </w:tc>
        <w:tc>
          <w:tcPr>
            <w:tcW w:w="735" w:type="dxa"/>
            <w:vAlign w:val="center"/>
          </w:tcPr>
          <w:p w14:paraId="4F6D06C2">
            <w:pPr>
              <w:pStyle w:val="17"/>
              <w:spacing w:line="360" w:lineRule="auto"/>
              <w:jc w:val="center"/>
              <w:rPr>
                <w:rFonts w:hint="eastAsia" w:ascii="宋体" w:hAnsi="宋体" w:eastAsia="宋体" w:cs="宋体"/>
                <w:color w:val="000000"/>
                <w:kern w:val="0"/>
                <w:sz w:val="24"/>
                <w:szCs w:val="24"/>
                <w:lang w:val="zh-CN" w:eastAsia="zh-CN" w:bidi="ar"/>
              </w:rPr>
            </w:pPr>
          </w:p>
          <w:p w14:paraId="0FADBE96">
            <w:pPr>
              <w:pStyle w:val="17"/>
              <w:spacing w:line="360" w:lineRule="auto"/>
              <w:jc w:val="center"/>
              <w:rPr>
                <w:rFonts w:hint="eastAsia" w:ascii="宋体" w:hAnsi="宋体" w:eastAsia="宋体" w:cs="宋体"/>
                <w:color w:val="000000"/>
                <w:kern w:val="0"/>
                <w:sz w:val="24"/>
                <w:szCs w:val="24"/>
                <w:lang w:val="zh-CN" w:eastAsia="zh-CN" w:bidi="ar"/>
              </w:rPr>
            </w:pPr>
          </w:p>
          <w:p w14:paraId="28294B5F">
            <w:pPr>
              <w:pStyle w:val="17"/>
              <w:spacing w:line="360" w:lineRule="auto"/>
              <w:jc w:val="center"/>
              <w:rPr>
                <w:rFonts w:hint="eastAsia" w:ascii="宋体" w:hAnsi="宋体" w:eastAsia="宋体" w:cs="宋体"/>
                <w:color w:val="000000"/>
                <w:kern w:val="0"/>
                <w:sz w:val="24"/>
                <w:szCs w:val="24"/>
                <w:lang w:val="zh-CN" w:eastAsia="zh-CN" w:bidi="ar"/>
              </w:rPr>
            </w:pPr>
          </w:p>
          <w:p w14:paraId="0C6DC2F8">
            <w:pPr>
              <w:pStyle w:val="17"/>
              <w:spacing w:line="360" w:lineRule="auto"/>
              <w:jc w:val="center"/>
              <w:rPr>
                <w:rFonts w:hint="eastAsia" w:ascii="宋体" w:hAnsi="宋体" w:eastAsia="宋体" w:cs="宋体"/>
                <w:color w:val="000000"/>
                <w:kern w:val="0"/>
                <w:sz w:val="24"/>
                <w:szCs w:val="24"/>
                <w:lang w:val="zh-CN" w:eastAsia="zh-CN" w:bidi="ar"/>
              </w:rPr>
            </w:pPr>
          </w:p>
          <w:p w14:paraId="343D3E9A">
            <w:pPr>
              <w:pStyle w:val="17"/>
              <w:spacing w:line="360" w:lineRule="auto"/>
              <w:jc w:val="center"/>
              <w:rPr>
                <w:rFonts w:hint="eastAsia" w:ascii="宋体" w:hAnsi="宋体" w:eastAsia="宋体" w:cs="宋体"/>
                <w:color w:val="000000"/>
                <w:kern w:val="0"/>
                <w:sz w:val="24"/>
                <w:szCs w:val="24"/>
                <w:lang w:val="zh-CN" w:eastAsia="zh-CN" w:bidi="ar"/>
              </w:rPr>
            </w:pPr>
          </w:p>
          <w:p w14:paraId="4669B608">
            <w:pPr>
              <w:pStyle w:val="17"/>
              <w:spacing w:line="360" w:lineRule="auto"/>
              <w:jc w:val="center"/>
              <w:rPr>
                <w:rFonts w:hint="eastAsia" w:ascii="宋体" w:hAnsi="宋体" w:eastAsia="宋体" w:cs="宋体"/>
                <w:color w:val="000000"/>
                <w:kern w:val="0"/>
                <w:sz w:val="24"/>
                <w:szCs w:val="24"/>
                <w:lang w:val="zh-CN" w:eastAsia="zh-CN" w:bidi="ar"/>
              </w:rPr>
            </w:pPr>
          </w:p>
          <w:p w14:paraId="29533F1B">
            <w:pPr>
              <w:pStyle w:val="17"/>
              <w:spacing w:line="360" w:lineRule="auto"/>
              <w:jc w:val="center"/>
              <w:rPr>
                <w:rFonts w:hint="eastAsia" w:ascii="宋体" w:hAnsi="宋体" w:eastAsia="宋体" w:cs="宋体"/>
                <w:color w:val="000000"/>
                <w:kern w:val="0"/>
                <w:sz w:val="24"/>
                <w:szCs w:val="24"/>
                <w:lang w:val="zh-CN" w:eastAsia="zh-CN" w:bidi="ar"/>
              </w:rPr>
            </w:pPr>
          </w:p>
          <w:p w14:paraId="20B59D04">
            <w:pPr>
              <w:spacing w:before="65" w:line="360" w:lineRule="auto"/>
              <w:ind w:left="116"/>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考试</w:t>
            </w:r>
          </w:p>
        </w:tc>
      </w:tr>
      <w:tr w14:paraId="42910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423AE58A">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134D16F9">
            <w:pPr>
              <w:spacing w:before="55" w:line="360" w:lineRule="auto"/>
              <w:ind w:left="117" w:right="265" w:firstLine="6"/>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习近平新时代中国特色社会主义思想概论</w:t>
            </w:r>
          </w:p>
        </w:tc>
        <w:tc>
          <w:tcPr>
            <w:tcW w:w="3445" w:type="dxa"/>
            <w:vAlign w:val="center"/>
          </w:tcPr>
          <w:p w14:paraId="6059A100">
            <w:pPr>
              <w:spacing w:before="56" w:line="360" w:lineRule="auto"/>
              <w:ind w:left="119"/>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帮助大学生系统掌握习近平新时代中国特色社会主义思想的主要内容和科学体系，增进政治认同、思想认同、理论认同、情</w:t>
            </w:r>
          </w:p>
          <w:p w14:paraId="7107310B">
            <w:pPr>
              <w:spacing w:before="55" w:line="360" w:lineRule="auto"/>
              <w:ind w:left="111" w:right="36" w:firstLine="5"/>
              <w:jc w:val="center"/>
              <w:rPr>
                <w:rFonts w:hint="eastAsia" w:ascii="宋体" w:hAnsi="宋体" w:eastAsia="宋体" w:cs="宋体"/>
                <w:color w:val="000000"/>
                <w:kern w:val="0"/>
                <w:sz w:val="24"/>
                <w:szCs w:val="24"/>
                <w:lang w:val="zh-CN" w:eastAsia="zh-CN" w:bidi="ar"/>
              </w:rPr>
            </w:pPr>
            <w:r>
              <w:rPr>
                <w:rFonts w:hint="eastAsia" w:cs="宋体"/>
                <w:color w:val="000000"/>
                <w:kern w:val="0"/>
                <w:sz w:val="24"/>
                <w:szCs w:val="24"/>
                <w:lang w:val="zh-CN" w:eastAsia="zh-CN" w:bidi="ar"/>
              </w:rPr>
              <w:t>感认</w:t>
            </w:r>
            <w:r>
              <w:rPr>
                <w:rFonts w:hint="eastAsia" w:ascii="宋体" w:hAnsi="宋体" w:eastAsia="宋体" w:cs="宋体"/>
                <w:color w:val="000000"/>
                <w:kern w:val="0"/>
                <w:sz w:val="24"/>
                <w:szCs w:val="24"/>
                <w:lang w:val="zh-CN" w:eastAsia="zh-CN" w:bidi="ar"/>
              </w:rPr>
              <w:t>同，切实做到学思用贯通、知信行统一，树牢“四个意识 ”，坚定“四个自信”，坚决做到“两 个维护”，坚定理想信念、提高 理论水平、增强实践能力，厚植 爱国主义情怀，把爱国情、强国 志、报国行自觉融入建设社会 主义现代化强国、实现中华民族 伟大复兴的奋斗之中，增强大学 生的社会责任感和奉献精神，强 化素质教育，努力成为担当民族 复兴大任的时代新人。</w:t>
            </w:r>
          </w:p>
        </w:tc>
        <w:tc>
          <w:tcPr>
            <w:tcW w:w="3855" w:type="dxa"/>
            <w:vAlign w:val="center"/>
          </w:tcPr>
          <w:p w14:paraId="5CF8DC39">
            <w:pPr>
              <w:spacing w:before="56" w:line="360" w:lineRule="auto"/>
              <w:ind w:left="117"/>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坚持马克思主义基本立场、观  点和方法，坚持“两个结合 ”， 紧紧围绕回答新时代坚持和发展什么样的中国特色社会主义、怎样坚持和发展中国特 色社会主义、建设什么样的社 会主义现代化强国、怎样建设社会主义现代化强国、建设什么样的长期执政的马克思主义政党、怎样建设长期执政 的马克思主义政党，以马克思主义中国化时代化最新成果为重点，贯彻“六个必须坚持 ”的世界观、方法论和立场观点方法，系统阐释 “十个明确 ”“十四个坚持 ”“十三个方面成就”等习近平新时 代中国特色社会主义思想的主要思想和基本精神、新时代 我们党治国理政重大原则方针、新时代党的创新指引下党和国家事业取得的历史性成  就、发生的历史性变革。明确 “两个确立”是党在新时代取得重大政治成果，明确习近平新时代中国特色社会主义思想是全面建成社会主义现代化强国、以中国式现代化全面推进中华民族伟大复兴的科学指引，是应对各种风险挑战、战胜一切艰难险阻的根本指针，是全党全国各族人民 团结奋斗、勇敢前行创造新的历史伟业的精神旗帜。充分展 示建设社会主义现代化强国的战略部署，以崭新的思想内容丰富和发展了马克思主义，形成了一个系统全面、逻辑严密、内涵丰富、内在统一的科学理论体系。</w:t>
            </w:r>
          </w:p>
        </w:tc>
        <w:tc>
          <w:tcPr>
            <w:tcW w:w="735" w:type="dxa"/>
            <w:vAlign w:val="center"/>
          </w:tcPr>
          <w:p w14:paraId="3CAB1D76">
            <w:pPr>
              <w:pStyle w:val="17"/>
              <w:spacing w:line="360" w:lineRule="auto"/>
              <w:jc w:val="center"/>
              <w:rPr>
                <w:rFonts w:hint="eastAsia" w:ascii="宋体" w:hAnsi="宋体" w:eastAsia="宋体" w:cs="宋体"/>
                <w:color w:val="000000"/>
                <w:kern w:val="0"/>
                <w:sz w:val="24"/>
                <w:szCs w:val="24"/>
                <w:lang w:val="zh-CN" w:eastAsia="zh-CN" w:bidi="ar"/>
              </w:rPr>
            </w:pPr>
          </w:p>
          <w:p w14:paraId="07DAB1F5">
            <w:pPr>
              <w:spacing w:before="65" w:line="360" w:lineRule="auto"/>
              <w:ind w:left="116"/>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考试</w:t>
            </w:r>
          </w:p>
        </w:tc>
      </w:tr>
      <w:tr w14:paraId="2C507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2D7DED27">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0E22B814">
            <w:pPr>
              <w:spacing w:before="66" w:line="360" w:lineRule="auto"/>
              <w:ind w:right="0" w:rightChars="0" w:firstLine="480" w:firstLineChars="20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形势与政策</w:t>
            </w:r>
          </w:p>
        </w:tc>
        <w:tc>
          <w:tcPr>
            <w:tcW w:w="3445" w:type="dxa"/>
            <w:vAlign w:val="center"/>
          </w:tcPr>
          <w:p w14:paraId="504A53DA">
            <w:pPr>
              <w:spacing w:before="57" w:line="360" w:lineRule="auto"/>
              <w:ind w:left="112" w:leftChars="0" w:right="105" w:rightChars="0" w:firstLine="4"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帮助学生正确认识国家的政治、 经济形势，以及国家改革与发展所处的国际环境、时代背景，正确理解党的基本路线、重大方针和政策，正确分析社会关注的热点问题，激发学生的爱国主义热情，增强其民族自信心和社会责任感，把握未来，勤奋学习，成才报国。</w:t>
            </w:r>
          </w:p>
        </w:tc>
        <w:tc>
          <w:tcPr>
            <w:tcW w:w="3855" w:type="dxa"/>
            <w:vAlign w:val="center"/>
          </w:tcPr>
          <w:p w14:paraId="66FAD177">
            <w:pPr>
              <w:spacing w:before="57" w:line="360" w:lineRule="auto"/>
              <w:ind w:left="112" w:leftChars="0" w:right="105" w:rightChars="0" w:firstLine="1"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党的理论创新最新成果，新时代坚持和发展中国特色社会主义的生动实践，马克思主义形势观政策观、党的路线方针政策、基本国情、国内外形势及其热点难点问题；当代中国马克思主义；党和国家事业取得的历史性成就、面临的历史性机遇和挑战；认识世界和中国发展大势，中国特色和国际比较，时代责任和历史使命， 远大抱负和脚踏实地。</w:t>
            </w:r>
          </w:p>
        </w:tc>
        <w:tc>
          <w:tcPr>
            <w:tcW w:w="735" w:type="dxa"/>
            <w:vAlign w:val="center"/>
          </w:tcPr>
          <w:p w14:paraId="51A3FB0D">
            <w:pPr>
              <w:pStyle w:val="17"/>
              <w:spacing w:line="360" w:lineRule="auto"/>
              <w:jc w:val="center"/>
              <w:rPr>
                <w:rFonts w:hint="eastAsia" w:ascii="宋体" w:hAnsi="宋体" w:eastAsia="宋体" w:cs="宋体"/>
                <w:color w:val="000000"/>
                <w:kern w:val="0"/>
                <w:sz w:val="24"/>
                <w:szCs w:val="24"/>
                <w:lang w:val="zh-CN" w:eastAsia="zh-CN" w:bidi="ar"/>
              </w:rPr>
            </w:pPr>
          </w:p>
          <w:p w14:paraId="3CB40B5E">
            <w:pPr>
              <w:pStyle w:val="17"/>
              <w:spacing w:line="360" w:lineRule="auto"/>
              <w:jc w:val="center"/>
              <w:rPr>
                <w:rFonts w:hint="eastAsia" w:ascii="宋体" w:hAnsi="宋体" w:eastAsia="宋体" w:cs="宋体"/>
                <w:color w:val="000000"/>
                <w:kern w:val="0"/>
                <w:sz w:val="24"/>
                <w:szCs w:val="24"/>
                <w:lang w:val="zh-CN" w:eastAsia="zh-CN" w:bidi="ar"/>
              </w:rPr>
            </w:pPr>
          </w:p>
          <w:p w14:paraId="1961F8AF">
            <w:pPr>
              <w:pStyle w:val="17"/>
              <w:spacing w:line="360" w:lineRule="auto"/>
              <w:jc w:val="center"/>
              <w:rPr>
                <w:rFonts w:hint="eastAsia" w:ascii="宋体" w:hAnsi="宋体" w:eastAsia="宋体" w:cs="宋体"/>
                <w:color w:val="000000"/>
                <w:kern w:val="0"/>
                <w:sz w:val="24"/>
                <w:szCs w:val="24"/>
                <w:lang w:val="zh-CN" w:eastAsia="zh-CN" w:bidi="ar"/>
              </w:rPr>
            </w:pPr>
          </w:p>
          <w:p w14:paraId="61F2C710">
            <w:pPr>
              <w:spacing w:before="66" w:line="360" w:lineRule="auto"/>
              <w:ind w:left="116"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考查</w:t>
            </w:r>
          </w:p>
        </w:tc>
      </w:tr>
      <w:tr w14:paraId="0FE18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4E5D0435">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7369AF8A">
            <w:pPr>
              <w:spacing w:before="65" w:line="360" w:lineRule="auto"/>
              <w:ind w:right="0" w:rightChars="0" w:firstLine="480" w:firstLineChars="20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大学英语</w:t>
            </w:r>
          </w:p>
        </w:tc>
        <w:tc>
          <w:tcPr>
            <w:tcW w:w="3445" w:type="dxa"/>
            <w:vAlign w:val="center"/>
          </w:tcPr>
          <w:p w14:paraId="6698C1DA">
            <w:pPr>
              <w:spacing w:before="54" w:line="360" w:lineRule="auto"/>
              <w:ind w:left="112" w:leftChars="0" w:right="105"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培养学生的英语综合应用能力， 特别是听说能力，使他们在今后 学习、工作和社会交往中能用英 语有效地进行交际，同时增强其自主学习能力，提高综合文化素养，以适应我国社会发展和国际交流的需要。</w:t>
            </w:r>
          </w:p>
        </w:tc>
        <w:tc>
          <w:tcPr>
            <w:tcW w:w="3855" w:type="dxa"/>
            <w:vAlign w:val="center"/>
          </w:tcPr>
          <w:p w14:paraId="6D761B5D">
            <w:pPr>
              <w:pStyle w:val="17"/>
              <w:spacing w:line="360" w:lineRule="auto"/>
              <w:jc w:val="center"/>
              <w:rPr>
                <w:rFonts w:hint="eastAsia" w:ascii="宋体" w:hAnsi="宋体" w:eastAsia="宋体" w:cs="宋体"/>
                <w:color w:val="000000"/>
                <w:kern w:val="0"/>
                <w:sz w:val="24"/>
                <w:szCs w:val="24"/>
                <w:lang w:val="zh-CN" w:eastAsia="zh-CN" w:bidi="ar"/>
              </w:rPr>
            </w:pPr>
          </w:p>
          <w:p w14:paraId="4F7C7440">
            <w:pPr>
              <w:pStyle w:val="17"/>
              <w:spacing w:line="360" w:lineRule="auto"/>
              <w:jc w:val="center"/>
              <w:rPr>
                <w:rFonts w:hint="eastAsia" w:ascii="宋体" w:hAnsi="宋体" w:eastAsia="宋体" w:cs="宋体"/>
                <w:color w:val="000000"/>
                <w:kern w:val="0"/>
                <w:sz w:val="24"/>
                <w:szCs w:val="24"/>
                <w:lang w:val="zh-CN" w:eastAsia="zh-CN" w:bidi="ar"/>
              </w:rPr>
            </w:pPr>
          </w:p>
          <w:p w14:paraId="725828F2">
            <w:pPr>
              <w:pStyle w:val="17"/>
              <w:spacing w:line="360" w:lineRule="auto"/>
              <w:jc w:val="center"/>
              <w:rPr>
                <w:rFonts w:hint="eastAsia" w:ascii="宋体" w:hAnsi="宋体" w:eastAsia="宋体" w:cs="宋体"/>
                <w:color w:val="000000"/>
                <w:kern w:val="0"/>
                <w:sz w:val="24"/>
                <w:szCs w:val="24"/>
                <w:lang w:val="zh-CN" w:eastAsia="zh-CN" w:bidi="ar"/>
              </w:rPr>
            </w:pPr>
          </w:p>
          <w:p w14:paraId="0AE4B4A6">
            <w:pPr>
              <w:spacing w:before="65" w:line="360" w:lineRule="auto"/>
              <w:ind w:left="119" w:leftChars="0" w:right="99" w:rightChars="0" w:hanging="3"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综合训练学生的听、说、读、 写、译的技能。</w:t>
            </w:r>
          </w:p>
        </w:tc>
        <w:tc>
          <w:tcPr>
            <w:tcW w:w="735" w:type="dxa"/>
            <w:shd w:val="clear" w:color="auto" w:fill="auto"/>
            <w:vAlign w:val="center"/>
          </w:tcPr>
          <w:p w14:paraId="75583838">
            <w:pPr>
              <w:pStyle w:val="17"/>
              <w:spacing w:line="360" w:lineRule="auto"/>
              <w:jc w:val="center"/>
              <w:rPr>
                <w:rFonts w:hint="eastAsia" w:ascii="宋体" w:hAnsi="宋体" w:eastAsia="宋体" w:cs="宋体"/>
                <w:color w:val="000000"/>
                <w:kern w:val="0"/>
                <w:sz w:val="24"/>
                <w:szCs w:val="24"/>
                <w:lang w:val="zh-CN" w:eastAsia="zh-CN" w:bidi="ar"/>
              </w:rPr>
            </w:pPr>
          </w:p>
          <w:p w14:paraId="543DCA52">
            <w:pPr>
              <w:pStyle w:val="17"/>
              <w:spacing w:line="360" w:lineRule="auto"/>
              <w:jc w:val="center"/>
              <w:rPr>
                <w:rFonts w:hint="eastAsia" w:ascii="宋体" w:hAnsi="宋体" w:eastAsia="宋体" w:cs="宋体"/>
                <w:color w:val="000000"/>
                <w:kern w:val="0"/>
                <w:sz w:val="24"/>
                <w:szCs w:val="24"/>
                <w:lang w:val="zh-CN" w:eastAsia="zh-CN" w:bidi="ar"/>
              </w:rPr>
            </w:pPr>
          </w:p>
          <w:p w14:paraId="6A8F69F6">
            <w:pPr>
              <w:pStyle w:val="17"/>
              <w:spacing w:line="360" w:lineRule="auto"/>
              <w:jc w:val="center"/>
              <w:rPr>
                <w:rFonts w:hint="eastAsia" w:ascii="宋体" w:hAnsi="宋体" w:eastAsia="宋体" w:cs="宋体"/>
                <w:color w:val="000000"/>
                <w:kern w:val="0"/>
                <w:sz w:val="24"/>
                <w:szCs w:val="24"/>
                <w:lang w:val="zh-CN" w:eastAsia="zh-CN" w:bidi="ar"/>
              </w:rPr>
            </w:pPr>
          </w:p>
          <w:p w14:paraId="63E957C3">
            <w:pPr>
              <w:spacing w:before="65" w:line="360" w:lineRule="auto"/>
              <w:ind w:left="116"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考试</w:t>
            </w:r>
          </w:p>
        </w:tc>
      </w:tr>
      <w:tr w14:paraId="670B5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1B8D179B">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24053A51">
            <w:pPr>
              <w:pStyle w:val="17"/>
              <w:spacing w:line="360" w:lineRule="auto"/>
              <w:jc w:val="center"/>
              <w:rPr>
                <w:rFonts w:hint="eastAsia" w:ascii="宋体" w:hAnsi="宋体" w:eastAsia="宋体" w:cs="宋体"/>
                <w:color w:val="000000"/>
                <w:kern w:val="0"/>
                <w:sz w:val="24"/>
                <w:szCs w:val="24"/>
                <w:lang w:val="zh-CN" w:eastAsia="zh-CN" w:bidi="ar"/>
              </w:rPr>
            </w:pPr>
          </w:p>
          <w:p w14:paraId="10B2751F">
            <w:pPr>
              <w:pStyle w:val="17"/>
              <w:spacing w:line="360" w:lineRule="auto"/>
              <w:jc w:val="center"/>
              <w:rPr>
                <w:rFonts w:hint="eastAsia" w:ascii="宋体" w:hAnsi="宋体" w:eastAsia="宋体" w:cs="宋体"/>
                <w:color w:val="000000"/>
                <w:kern w:val="0"/>
                <w:sz w:val="24"/>
                <w:szCs w:val="24"/>
                <w:lang w:val="zh-CN" w:eastAsia="zh-CN" w:bidi="ar"/>
              </w:rPr>
            </w:pPr>
          </w:p>
          <w:p w14:paraId="2273AA5A">
            <w:pPr>
              <w:spacing w:before="65" w:line="360" w:lineRule="auto"/>
              <w:ind w:right="0" w:rightChars="0" w:firstLine="480" w:firstLineChars="200"/>
              <w:jc w:val="both"/>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信息技术</w:t>
            </w:r>
          </w:p>
        </w:tc>
        <w:tc>
          <w:tcPr>
            <w:tcW w:w="3445" w:type="dxa"/>
            <w:vAlign w:val="center"/>
          </w:tcPr>
          <w:p w14:paraId="5EBD2464">
            <w:pPr>
              <w:spacing w:before="58" w:line="360" w:lineRule="auto"/>
              <w:ind w:left="112" w:leftChars="0" w:right="105"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全面提升高等职业学校学生的信息素养和信息技术应用能力；帮助学生认识信息技术对人类生产、生活的重要作用； 了解现代社会信息技术发展趋势；理解信息社会特征并遵循信息社会规范；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3855" w:type="dxa"/>
            <w:vAlign w:val="center"/>
          </w:tcPr>
          <w:p w14:paraId="71944EA7">
            <w:pPr>
              <w:pStyle w:val="17"/>
              <w:spacing w:line="360" w:lineRule="auto"/>
              <w:jc w:val="center"/>
              <w:rPr>
                <w:rFonts w:hint="eastAsia" w:ascii="宋体" w:hAnsi="宋体" w:eastAsia="宋体" w:cs="宋体"/>
                <w:color w:val="000000"/>
                <w:kern w:val="0"/>
                <w:sz w:val="24"/>
                <w:szCs w:val="24"/>
                <w:lang w:val="zh-CN" w:eastAsia="zh-CN" w:bidi="ar"/>
              </w:rPr>
            </w:pPr>
          </w:p>
          <w:p w14:paraId="0161D93D">
            <w:pPr>
              <w:pStyle w:val="17"/>
              <w:spacing w:line="360" w:lineRule="auto"/>
              <w:jc w:val="center"/>
              <w:rPr>
                <w:rFonts w:hint="eastAsia" w:ascii="宋体" w:hAnsi="宋体" w:eastAsia="宋体" w:cs="宋体"/>
                <w:color w:val="000000"/>
                <w:kern w:val="0"/>
                <w:sz w:val="24"/>
                <w:szCs w:val="24"/>
                <w:lang w:val="zh-CN" w:eastAsia="zh-CN" w:bidi="ar"/>
              </w:rPr>
            </w:pPr>
          </w:p>
          <w:p w14:paraId="3F9223FA">
            <w:pPr>
              <w:spacing w:before="65" w:line="360" w:lineRule="auto"/>
              <w:ind w:left="112" w:leftChars="0" w:right="34" w:rightChars="0" w:firstLine="3" w:firstLine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分为基础模块和拓展模块两个部分。基础模块包括 6个部分：文档处理、电子表格处理、 演示文稿制作、信息检索、新一代信息技术、信息素养与职业文化。拓展模块包括12个部分：信息安全、项目管理、 机器人流程自动化、程序设计基础、大数据、人工智能、云计算、现代通信技术、物联网、 数字媒体、虚拟现实、区块链。</w:t>
            </w:r>
          </w:p>
        </w:tc>
        <w:tc>
          <w:tcPr>
            <w:tcW w:w="735" w:type="dxa"/>
            <w:shd w:val="clear" w:color="auto" w:fill="auto"/>
            <w:vAlign w:val="center"/>
          </w:tcPr>
          <w:p w14:paraId="26EF5286">
            <w:pPr>
              <w:pStyle w:val="17"/>
              <w:spacing w:line="360" w:lineRule="auto"/>
              <w:jc w:val="center"/>
              <w:rPr>
                <w:rFonts w:hint="eastAsia" w:ascii="宋体" w:hAnsi="宋体" w:eastAsia="宋体" w:cs="宋体"/>
                <w:color w:val="000000"/>
                <w:kern w:val="0"/>
                <w:sz w:val="24"/>
                <w:szCs w:val="24"/>
                <w:lang w:val="zh-CN" w:eastAsia="zh-CN" w:bidi="ar"/>
              </w:rPr>
            </w:pPr>
          </w:p>
          <w:p w14:paraId="7C8EDBC1">
            <w:pPr>
              <w:pStyle w:val="17"/>
              <w:spacing w:line="360" w:lineRule="auto"/>
              <w:jc w:val="center"/>
              <w:rPr>
                <w:rFonts w:hint="eastAsia" w:ascii="宋体" w:hAnsi="宋体" w:eastAsia="宋体" w:cs="宋体"/>
                <w:color w:val="000000"/>
                <w:kern w:val="0"/>
                <w:sz w:val="24"/>
                <w:szCs w:val="24"/>
                <w:lang w:val="zh-CN" w:eastAsia="zh-CN" w:bidi="ar"/>
              </w:rPr>
            </w:pPr>
          </w:p>
          <w:p w14:paraId="51384836">
            <w:pPr>
              <w:pStyle w:val="17"/>
              <w:spacing w:line="360" w:lineRule="auto"/>
              <w:jc w:val="center"/>
              <w:rPr>
                <w:rFonts w:hint="eastAsia" w:ascii="宋体" w:hAnsi="宋体" w:eastAsia="宋体" w:cs="宋体"/>
                <w:color w:val="000000"/>
                <w:kern w:val="0"/>
                <w:sz w:val="24"/>
                <w:szCs w:val="24"/>
                <w:lang w:val="zh-CN" w:eastAsia="zh-CN" w:bidi="ar"/>
              </w:rPr>
            </w:pPr>
          </w:p>
          <w:p w14:paraId="3186611F">
            <w:pPr>
              <w:pStyle w:val="17"/>
              <w:spacing w:line="360" w:lineRule="auto"/>
              <w:jc w:val="center"/>
              <w:rPr>
                <w:rFonts w:hint="eastAsia" w:ascii="宋体" w:hAnsi="宋体" w:eastAsia="宋体" w:cs="宋体"/>
                <w:color w:val="000000"/>
                <w:kern w:val="0"/>
                <w:sz w:val="24"/>
                <w:szCs w:val="24"/>
                <w:lang w:val="zh-CN" w:eastAsia="zh-CN" w:bidi="ar"/>
              </w:rPr>
            </w:pPr>
          </w:p>
          <w:p w14:paraId="2F5C220B">
            <w:pPr>
              <w:pStyle w:val="17"/>
              <w:spacing w:line="360" w:lineRule="auto"/>
              <w:jc w:val="center"/>
              <w:rPr>
                <w:rFonts w:hint="eastAsia" w:ascii="宋体" w:hAnsi="宋体" w:eastAsia="宋体" w:cs="宋体"/>
                <w:color w:val="000000"/>
                <w:kern w:val="0"/>
                <w:sz w:val="24"/>
                <w:szCs w:val="24"/>
                <w:lang w:val="zh-CN" w:eastAsia="zh-CN" w:bidi="ar"/>
              </w:rPr>
            </w:pPr>
          </w:p>
          <w:p w14:paraId="6C69ABD1">
            <w:pPr>
              <w:pStyle w:val="17"/>
              <w:spacing w:line="360" w:lineRule="auto"/>
              <w:jc w:val="center"/>
              <w:rPr>
                <w:rFonts w:hint="eastAsia" w:ascii="宋体" w:hAnsi="宋体" w:eastAsia="宋体" w:cs="宋体"/>
                <w:color w:val="000000"/>
                <w:kern w:val="0"/>
                <w:sz w:val="24"/>
                <w:szCs w:val="24"/>
                <w:lang w:val="zh-CN" w:eastAsia="zh-CN" w:bidi="ar"/>
              </w:rPr>
            </w:pPr>
          </w:p>
          <w:p w14:paraId="253EE521">
            <w:pPr>
              <w:pStyle w:val="17"/>
              <w:spacing w:line="360" w:lineRule="auto"/>
              <w:jc w:val="center"/>
              <w:rPr>
                <w:rFonts w:hint="eastAsia" w:ascii="宋体" w:hAnsi="宋体" w:eastAsia="宋体" w:cs="宋体"/>
                <w:color w:val="000000"/>
                <w:kern w:val="0"/>
                <w:sz w:val="24"/>
                <w:szCs w:val="24"/>
                <w:lang w:val="zh-CN" w:eastAsia="zh-CN" w:bidi="ar"/>
              </w:rPr>
            </w:pPr>
          </w:p>
          <w:p w14:paraId="1E909056">
            <w:pPr>
              <w:pStyle w:val="17"/>
              <w:spacing w:line="360" w:lineRule="auto"/>
              <w:jc w:val="center"/>
              <w:rPr>
                <w:rFonts w:hint="eastAsia" w:ascii="宋体" w:hAnsi="宋体" w:eastAsia="宋体" w:cs="宋体"/>
                <w:color w:val="000000"/>
                <w:kern w:val="0"/>
                <w:sz w:val="24"/>
                <w:szCs w:val="24"/>
                <w:lang w:val="zh-CN" w:eastAsia="zh-CN" w:bidi="ar"/>
              </w:rPr>
            </w:pPr>
          </w:p>
          <w:p w14:paraId="6FF30DFD">
            <w:pPr>
              <w:spacing w:before="65" w:line="360" w:lineRule="auto"/>
              <w:ind w:left="116"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考试</w:t>
            </w:r>
          </w:p>
        </w:tc>
      </w:tr>
      <w:tr w14:paraId="5EFBD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restart"/>
            <w:vAlign w:val="center"/>
          </w:tcPr>
          <w:p w14:paraId="450B12A7">
            <w:pPr>
              <w:widowControl/>
              <w:spacing w:line="360" w:lineRule="auto"/>
              <w:jc w:val="center"/>
              <w:textAlignment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专业</w:t>
            </w:r>
          </w:p>
          <w:p w14:paraId="5E9CF751">
            <w:pPr>
              <w:widowControl/>
              <w:spacing w:line="360" w:lineRule="auto"/>
              <w:jc w:val="center"/>
              <w:textAlignment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基础</w:t>
            </w:r>
          </w:p>
          <w:p w14:paraId="54341C83">
            <w:pPr>
              <w:widowControl/>
              <w:spacing w:line="360" w:lineRule="auto"/>
              <w:jc w:val="center"/>
              <w:textAlignment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课</w:t>
            </w:r>
          </w:p>
        </w:tc>
        <w:tc>
          <w:tcPr>
            <w:tcW w:w="1841" w:type="dxa"/>
            <w:vAlign w:val="center"/>
          </w:tcPr>
          <w:p w14:paraId="1E59B69B">
            <w:pPr>
              <w:widowControl/>
              <w:spacing w:line="360" w:lineRule="auto"/>
              <w:jc w:val="center"/>
              <w:textAlignment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汽车机械制图</w:t>
            </w:r>
          </w:p>
        </w:tc>
        <w:tc>
          <w:tcPr>
            <w:tcW w:w="3445" w:type="dxa"/>
            <w:vAlign w:val="center"/>
          </w:tcPr>
          <w:p w14:paraId="2F6F44C6">
            <w:pPr>
              <w:widowControl/>
              <w:spacing w:line="360" w:lineRule="auto"/>
              <w:jc w:val="center"/>
              <w:textAlignment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能应用正投影法绘制表达零部件视图，会正确标注零部件尺寸并理解尺寸标注的合理性，会标注零部件的技术要求并理解技术要求的含义，能</w:t>
            </w:r>
            <w:r>
              <w:rPr>
                <w:rFonts w:hint="eastAsia" w:ascii="宋体" w:hAnsi="宋体" w:eastAsia="宋体" w:cs="宋体"/>
                <w:color w:val="000000"/>
                <w:kern w:val="0"/>
                <w:sz w:val="24"/>
                <w:szCs w:val="24"/>
                <w:lang w:val="en-US" w:eastAsia="zh-CN" w:bidi="ar"/>
              </w:rPr>
              <w:t>熟</w:t>
            </w:r>
            <w:r>
              <w:rPr>
                <w:rFonts w:hint="eastAsia" w:ascii="宋体" w:hAnsi="宋体" w:eastAsia="宋体" w:cs="宋体"/>
                <w:color w:val="000000"/>
                <w:kern w:val="0"/>
                <w:sz w:val="24"/>
                <w:szCs w:val="24"/>
                <w:lang w:val="en-US" w:eastAsia="en-US" w:bidi="ar"/>
              </w:rPr>
              <w:t>练使用绘图工具。</w:t>
            </w:r>
          </w:p>
        </w:tc>
        <w:tc>
          <w:tcPr>
            <w:tcW w:w="3855" w:type="dxa"/>
            <w:vAlign w:val="center"/>
          </w:tcPr>
          <w:p w14:paraId="014A745A">
            <w:pPr>
              <w:widowControl/>
              <w:spacing w:line="360" w:lineRule="auto"/>
              <w:jc w:val="center"/>
              <w:textAlignment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制图基本知识及绘图技能；投影基础及三视图；几何体的投影及表面交线；组合体的绘制与识读；轴测图；机械图样表达方法；标准件与常用件；零件图与装配图等内容。</w:t>
            </w:r>
          </w:p>
        </w:tc>
        <w:tc>
          <w:tcPr>
            <w:tcW w:w="735" w:type="dxa"/>
            <w:shd w:val="clear" w:color="auto" w:fill="auto"/>
            <w:vAlign w:val="center"/>
          </w:tcPr>
          <w:p w14:paraId="0B054498">
            <w:pPr>
              <w:widowControl/>
              <w:spacing w:line="360" w:lineRule="auto"/>
              <w:jc w:val="center"/>
              <w:textAlignment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考试</w:t>
            </w:r>
          </w:p>
        </w:tc>
      </w:tr>
      <w:tr w14:paraId="446D3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1244F11C">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4D529234">
            <w:pPr>
              <w:pStyle w:val="5"/>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新能源汽车概论</w:t>
            </w:r>
          </w:p>
        </w:tc>
        <w:tc>
          <w:tcPr>
            <w:tcW w:w="3445" w:type="dxa"/>
            <w:vAlign w:val="center"/>
          </w:tcPr>
          <w:p w14:paraId="68151353">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通过本课程的学习和实践</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en-US" w:bidi="ar"/>
              </w:rPr>
              <w:t>学生能掌握新能源汽车结构基本知识，理解现代新能源汽车的新结构、新技术，锻炼正确规范各种新能源汽车总成的职业能力。培养学生探究性学习的态度，培养能适应我国新能源汽车产业快速发展的职业基本能力，培养适应新时期学习型社会需要的终身学习能力。为学习后续新能源汽车维修技术、汽车检测技术等专业课程，创造良好的先决条件，为本专业知识的掌握，独立工作能力的培养，打下坚实的基础。</w:t>
            </w:r>
          </w:p>
        </w:tc>
        <w:tc>
          <w:tcPr>
            <w:tcW w:w="3855" w:type="dxa"/>
            <w:vAlign w:val="center"/>
          </w:tcPr>
          <w:p w14:paraId="72B2E7F2">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新能源汽车的类型；发展新能源汽车的必要性；新能源汽车发展现状和趋势；新能源汽车的类型特点；电动汽车储能装置；电动汽车电机驱动系统；电动汽车能源管理和回收系统；电动汽车充电技术等内容。</w:t>
            </w:r>
          </w:p>
        </w:tc>
        <w:tc>
          <w:tcPr>
            <w:tcW w:w="735" w:type="dxa"/>
            <w:shd w:val="clear" w:color="auto" w:fill="auto"/>
            <w:vAlign w:val="center"/>
          </w:tcPr>
          <w:p w14:paraId="46D96E5E">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考试</w:t>
            </w:r>
          </w:p>
        </w:tc>
      </w:tr>
      <w:tr w14:paraId="30DEB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25B473ED">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45AEDFAF">
            <w:pPr>
              <w:pStyle w:val="5"/>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新能源汽车电工电子</w:t>
            </w:r>
            <w:r>
              <w:rPr>
                <w:rFonts w:hint="eastAsia" w:ascii="宋体" w:hAnsi="宋体" w:eastAsia="宋体" w:cs="宋体"/>
                <w:color w:val="000000"/>
                <w:kern w:val="0"/>
                <w:sz w:val="24"/>
                <w:szCs w:val="24"/>
                <w:lang w:val="en-US" w:eastAsia="zh-CN" w:bidi="ar"/>
              </w:rPr>
              <w:t>技术</w:t>
            </w:r>
          </w:p>
        </w:tc>
        <w:tc>
          <w:tcPr>
            <w:tcW w:w="3445" w:type="dxa"/>
            <w:vAlign w:val="center"/>
          </w:tcPr>
          <w:p w14:paraId="2F81E124">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使学生能够理论联系实际，将各种知识应用在实际中，使学生能够读懂电路图、分析电路原理，为汽车电子类专业课程的学习打下良好的基础。在教学过程中引导学生了解安全用电要求，树立学生的安全用电的意识；建立学生读图的思路，培养学生独立思考的能力；提高学生对专业的认知，增强自信，为今后热爱专业工作奠定基础。</w:t>
            </w:r>
          </w:p>
        </w:tc>
        <w:tc>
          <w:tcPr>
            <w:tcW w:w="3855" w:type="dxa"/>
            <w:vAlign w:val="center"/>
          </w:tcPr>
          <w:p w14:paraId="29061B1E">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电与汽车；仪器仪表的使用；汽车电路基础；电磁学原理及应用；电子学基础知识；交流发电机与启动机；数字电子技术基础等内容。</w:t>
            </w:r>
          </w:p>
        </w:tc>
        <w:tc>
          <w:tcPr>
            <w:tcW w:w="735" w:type="dxa"/>
            <w:shd w:val="clear" w:color="auto" w:fill="auto"/>
            <w:vAlign w:val="center"/>
          </w:tcPr>
          <w:p w14:paraId="24D0009A">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考试</w:t>
            </w:r>
          </w:p>
        </w:tc>
      </w:tr>
      <w:tr w14:paraId="3D3F9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090D40AA">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064F93B6">
            <w:pPr>
              <w:pStyle w:val="5"/>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新能源汽车电力电子</w:t>
            </w:r>
            <w:r>
              <w:rPr>
                <w:rFonts w:hint="eastAsia" w:ascii="宋体" w:hAnsi="宋体" w:eastAsia="宋体" w:cs="宋体"/>
                <w:color w:val="000000"/>
                <w:kern w:val="0"/>
                <w:sz w:val="24"/>
                <w:szCs w:val="24"/>
                <w:lang w:val="en-US" w:eastAsia="zh-CN" w:bidi="ar"/>
              </w:rPr>
              <w:t>技术</w:t>
            </w:r>
          </w:p>
        </w:tc>
        <w:tc>
          <w:tcPr>
            <w:tcW w:w="3445" w:type="dxa"/>
            <w:vAlign w:val="center"/>
          </w:tcPr>
          <w:p w14:paraId="0E1BF443">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学生能够理论联系实际，将各种知识应用在实际中，使学生能够读懂电路图、分析电路控制原理，为汽车电子控制类专业课程的学习打下良好的基础。</w:t>
            </w:r>
          </w:p>
        </w:tc>
        <w:tc>
          <w:tcPr>
            <w:tcW w:w="3855" w:type="dxa"/>
            <w:vAlign w:val="center"/>
          </w:tcPr>
          <w:p w14:paraId="22950928">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新能源汽车电力电子检修基础；新能源汽车电路基础；充电系统检修与修复；直流、交流电路检修；PWM控制技术；软开关技术；电力电子技术的应用等内容。</w:t>
            </w:r>
          </w:p>
        </w:tc>
        <w:tc>
          <w:tcPr>
            <w:tcW w:w="735" w:type="dxa"/>
            <w:shd w:val="clear" w:color="auto" w:fill="auto"/>
            <w:vAlign w:val="center"/>
          </w:tcPr>
          <w:p w14:paraId="01AA0D7E">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考试</w:t>
            </w:r>
          </w:p>
        </w:tc>
      </w:tr>
      <w:tr w14:paraId="579A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488388A5">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268DAA62">
            <w:pPr>
              <w:pStyle w:val="5"/>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汽车机械基础</w:t>
            </w:r>
          </w:p>
        </w:tc>
        <w:tc>
          <w:tcPr>
            <w:tcW w:w="3445" w:type="dxa"/>
            <w:vAlign w:val="center"/>
          </w:tcPr>
          <w:p w14:paraId="5DA46167">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通过本课程的学习，培养学生对汽车常用材料、常见机构和常用零件等的认知能力、应用能力，了解机械加工的基本方法，培养学生理论联系实际，强调各种知识在实际中的应用，着重培养学生分析、解决问题的能力；在教学过程中以“工匠精神”的职业精神为引领，引导和帮助学生建立正确的职业道德、职业能力和职业品质；培养学生认真、严谨的学习态度及一定的自学能力，为汽车专业课程的学习打下良好的基础。</w:t>
            </w:r>
          </w:p>
        </w:tc>
        <w:tc>
          <w:tcPr>
            <w:tcW w:w="3855" w:type="dxa"/>
            <w:vAlign w:val="center"/>
          </w:tcPr>
          <w:p w14:paraId="53D0A71E">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力学分析；汽车工程材料；汽车常用机构；汽车典型零件；汽车液压液力传动；汽车装配基础；汽车维修基础知识等内容。</w:t>
            </w:r>
          </w:p>
        </w:tc>
        <w:tc>
          <w:tcPr>
            <w:tcW w:w="735" w:type="dxa"/>
            <w:shd w:val="clear" w:color="auto" w:fill="auto"/>
            <w:vAlign w:val="center"/>
          </w:tcPr>
          <w:p w14:paraId="06263D54">
            <w:pPr>
              <w:widowControl/>
              <w:spacing w:line="360" w:lineRule="auto"/>
              <w:ind w:left="0" w:leftChars="0" w:right="0" w:rightChars="0"/>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en-US" w:eastAsia="en-US" w:bidi="ar"/>
              </w:rPr>
              <w:t>考试</w:t>
            </w:r>
          </w:p>
        </w:tc>
      </w:tr>
      <w:tr w14:paraId="53C09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restart"/>
            <w:vAlign w:val="center"/>
          </w:tcPr>
          <w:p w14:paraId="0DA36ADC">
            <w:pPr>
              <w:pStyle w:val="17"/>
              <w:spacing w:line="360" w:lineRule="auto"/>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专业核心课</w:t>
            </w:r>
          </w:p>
        </w:tc>
        <w:tc>
          <w:tcPr>
            <w:tcW w:w="1841" w:type="dxa"/>
            <w:vAlign w:val="center"/>
          </w:tcPr>
          <w:p w14:paraId="04E8C71A">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zh-CN" w:eastAsia="zh-CN" w:bidi="ar"/>
              </w:rPr>
              <w:t>汽车电气设备构造及维修</w:t>
            </w:r>
          </w:p>
        </w:tc>
        <w:tc>
          <w:tcPr>
            <w:tcW w:w="3445" w:type="dxa"/>
            <w:vAlign w:val="center"/>
          </w:tcPr>
          <w:p w14:paraId="1628AEDA">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适应汽车电气与电子技术的发展对专业学生知识结构与能力提出的要求，其功能是与汽车发动机技术、汽车底盘技术等课程形成完整的汽车专业知识能力的课程体系，培养学生汽车电气与电子技术的线路识读、检查与检修的能力。</w:t>
            </w:r>
          </w:p>
        </w:tc>
        <w:tc>
          <w:tcPr>
            <w:tcW w:w="3855" w:type="dxa"/>
            <w:vAlign w:val="center"/>
          </w:tcPr>
          <w:p w14:paraId="0DC48D75">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电源系统电路检修；汽车启动系统电路检修；汽车点火系统电路检修；汽车照明与信号系统电路检修；汽车仪表与报警指示系统电路检修；汽车辅助电器与电子设备电路检修；汽车空调系统电路检修；汽车总线路检修等内容。</w:t>
            </w:r>
          </w:p>
        </w:tc>
        <w:tc>
          <w:tcPr>
            <w:tcW w:w="735" w:type="dxa"/>
            <w:shd w:val="clear" w:color="auto" w:fill="auto"/>
            <w:vAlign w:val="center"/>
          </w:tcPr>
          <w:p w14:paraId="2E4C5D2E">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04A3C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66473366">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7304DBE4">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新能源汽车底盘技术及检修</w:t>
            </w:r>
          </w:p>
        </w:tc>
        <w:tc>
          <w:tcPr>
            <w:tcW w:w="3445" w:type="dxa"/>
            <w:vAlign w:val="center"/>
          </w:tcPr>
          <w:p w14:paraId="64EFB7DD">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通过本课程的学习，使学生在具备新能源汽车基本知识的基础上，掌握当前纯电动汽车和混合动力汽车底盘的结构和基本原理，熟练掌握纯电动汽车驱动系统、混合动力汽车传动系统、新能源汽车行驶系统、电子动力转向系统、新能源汽车制动系统等底盘各个系统组成结构、功能原理、故障诊断及检修方法。</w:t>
            </w:r>
          </w:p>
        </w:tc>
        <w:tc>
          <w:tcPr>
            <w:tcW w:w="3855" w:type="dxa"/>
            <w:vAlign w:val="center"/>
          </w:tcPr>
          <w:p w14:paraId="03B06765">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其中包括新能源汽车底盘的认识；拆检设备的认识；减速驱动桥的拆检；自动变速器的拆检；机械转向系统的拆检；电动助力转向系统的拆检；车轮与轮胎的拆检；悬架的拆检；车轮定位；鼓式制动器的拆检；盘式制动器的拆检；制动液压系统的拆检；电动真空助力系统的拆检；驻车制动系统的拆检；电子控制制动系统的拆检；再生回馈制动系统的认识等内容。</w:t>
            </w:r>
          </w:p>
        </w:tc>
        <w:tc>
          <w:tcPr>
            <w:tcW w:w="735" w:type="dxa"/>
            <w:shd w:val="clear" w:color="auto" w:fill="auto"/>
            <w:vAlign w:val="center"/>
          </w:tcPr>
          <w:p w14:paraId="4C7FAB7A">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1A23E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316144F7">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66163AE0">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动力电池及管理系统</w:t>
            </w:r>
          </w:p>
        </w:tc>
        <w:tc>
          <w:tcPr>
            <w:tcW w:w="3445" w:type="dxa"/>
            <w:vAlign w:val="center"/>
          </w:tcPr>
          <w:p w14:paraId="3641C889">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本课程主要讲授以当前市场主流纯电动车型的结构为基础，在充分讲授电动汽车原理的系统性和典型性的基础上，重点介绍了电动汽车维修安全操作、动力电池系统结构原理与检修、充电系统结构原理与检修和辅助系统结构原理与检修。使学生能使用常用仪器和工具对纯电动汽车的动力电池及充电系统进行检查和维修，同时注重培养具有安全操作的工作意识。</w:t>
            </w:r>
          </w:p>
        </w:tc>
        <w:tc>
          <w:tcPr>
            <w:tcW w:w="3855" w:type="dxa"/>
            <w:vAlign w:val="center"/>
          </w:tcPr>
          <w:p w14:paraId="7C5E39F1">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动力电池的认知；动力电池的分解及拆装；动力电池管理系统的认知与检测；动力电池热管理系统；动力电池充电技术；动力电池系统的安全分析与设计；动力电池的维护与保养等内容。</w:t>
            </w:r>
          </w:p>
        </w:tc>
        <w:tc>
          <w:tcPr>
            <w:tcW w:w="735" w:type="dxa"/>
            <w:shd w:val="clear" w:color="auto" w:fill="auto"/>
            <w:vAlign w:val="center"/>
          </w:tcPr>
          <w:p w14:paraId="2DCD4D2C">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10A54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76BA0727">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13EA99D8">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zh-CN" w:eastAsia="zh-CN" w:bidi="ar"/>
              </w:rPr>
              <w:t>电动汽车驱动电机及控制技术</w:t>
            </w:r>
          </w:p>
        </w:tc>
        <w:tc>
          <w:tcPr>
            <w:tcW w:w="3445" w:type="dxa"/>
            <w:vAlign w:val="center"/>
          </w:tcPr>
          <w:p w14:paraId="361D54F2">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使学生掌握新能源汽车驱动电机的结构认知、工作原理和检修方法。</w:t>
            </w:r>
          </w:p>
        </w:tc>
        <w:tc>
          <w:tcPr>
            <w:tcW w:w="3855" w:type="dxa"/>
            <w:vAlign w:val="center"/>
          </w:tcPr>
          <w:p w14:paraId="227924AF">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新能源汽车使用驱动电机的分类；电机驱动系统的结构组成及关键技术；直流电动机；交流感应电动机；交流永磁电动机；开关磁阻电动机；轮毂电机；电机驱动控制系统等内容。</w:t>
            </w:r>
          </w:p>
        </w:tc>
        <w:tc>
          <w:tcPr>
            <w:tcW w:w="735" w:type="dxa"/>
            <w:shd w:val="clear" w:color="auto" w:fill="auto"/>
            <w:vAlign w:val="center"/>
          </w:tcPr>
          <w:p w14:paraId="33C7C353">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34663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053A1F6D">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16CE8504">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新能源汽车维护与保养</w:t>
            </w:r>
          </w:p>
        </w:tc>
        <w:tc>
          <w:tcPr>
            <w:tcW w:w="3445" w:type="dxa"/>
            <w:vAlign w:val="center"/>
          </w:tcPr>
          <w:p w14:paraId="00ABF451">
            <w:pPr>
              <w:pStyle w:val="5"/>
              <w:spacing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主要培养学生了解电动汽车维护保养规范，掌握维护保养相关工具及设备使用的方法，能够完成作业场地准备，对制动系统、空调系统、转向系统、充电系统、底盘、车身及电器、动力电池系统、冷却系统、高压部件等系统部位的保养工作内容</w:t>
            </w:r>
          </w:p>
          <w:p w14:paraId="554B1648">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p>
        </w:tc>
        <w:tc>
          <w:tcPr>
            <w:tcW w:w="3855" w:type="dxa"/>
            <w:vAlign w:val="center"/>
          </w:tcPr>
          <w:p w14:paraId="79CED00A">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作业场地准备；对制动系统、空调系统、转向系统、充电系统、底盘、车身及电器、动力电池系统、冷却系统、高压部件等系统部位的保养工作等内容。</w:t>
            </w:r>
          </w:p>
        </w:tc>
        <w:tc>
          <w:tcPr>
            <w:tcW w:w="735" w:type="dxa"/>
            <w:shd w:val="clear" w:color="auto" w:fill="auto"/>
            <w:vAlign w:val="center"/>
          </w:tcPr>
          <w:p w14:paraId="4A4DDD5D">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考查</w:t>
            </w:r>
          </w:p>
        </w:tc>
      </w:tr>
      <w:tr w14:paraId="6B48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1135A85A">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100FD042">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新能源汽车综合故障诊断</w:t>
            </w:r>
          </w:p>
        </w:tc>
        <w:tc>
          <w:tcPr>
            <w:tcW w:w="3445" w:type="dxa"/>
            <w:vAlign w:val="center"/>
          </w:tcPr>
          <w:p w14:paraId="2E51DFE2">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通过学习新能源汽车故障诊断的方法与手段，新能源汽车典型故障的诊断排除方法等有关知识，使学生能够系统</w:t>
            </w:r>
            <w:r>
              <w:rPr>
                <w:rFonts w:hint="eastAsia" w:ascii="宋体" w:hAnsi="宋体" w:eastAsia="宋体" w:cs="宋体"/>
                <w:color w:val="000000"/>
                <w:kern w:val="0"/>
                <w:sz w:val="24"/>
                <w:szCs w:val="24"/>
                <w:lang w:val="en-US" w:eastAsia="zh-CN" w:bidi="ar"/>
              </w:rPr>
              <w:t>地</w:t>
            </w:r>
            <w:r>
              <w:rPr>
                <w:rFonts w:hint="eastAsia" w:ascii="宋体" w:hAnsi="宋体" w:eastAsia="宋体" w:cs="宋体"/>
                <w:color w:val="000000"/>
                <w:kern w:val="0"/>
                <w:sz w:val="24"/>
                <w:szCs w:val="24"/>
                <w:lang w:val="en-US" w:eastAsia="en-US" w:bidi="ar"/>
              </w:rPr>
              <w:t>掌握新能源汽车故障的诊断理论、诊断方法，具备对汽车的常见故障进行分析、制订故障诊断方案，并能熟练运用各种诊断与检测设备正确完成故障的诊断与排除，为学生进入企业顶岗实习奠定坚实基础。</w:t>
            </w:r>
          </w:p>
        </w:tc>
        <w:tc>
          <w:tcPr>
            <w:tcW w:w="3855" w:type="dxa"/>
            <w:vAlign w:val="center"/>
          </w:tcPr>
          <w:p w14:paraId="4115D4FB">
            <w:pPr>
              <w:pStyle w:val="5"/>
              <w:spacing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车辆充电异常的故障诊断；电池状态显示异常的故障诊断与排除；电池异常断开的故障诊断与排除；母线电压</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en-US" w:bidi="ar"/>
              </w:rPr>
              <w:t>电流显示异常；电机过热故障诊断与排除；电机异响故障诊断与排除；绝缘故障诊断与排除等内容。</w:t>
            </w:r>
          </w:p>
          <w:p w14:paraId="355F0D00">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p>
        </w:tc>
        <w:tc>
          <w:tcPr>
            <w:tcW w:w="735" w:type="dxa"/>
            <w:shd w:val="clear" w:color="auto" w:fill="auto"/>
            <w:vAlign w:val="center"/>
          </w:tcPr>
          <w:p w14:paraId="41A3C38E">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72A32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57093F11">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04263ED7">
            <w:pPr>
              <w:pStyle w:val="5"/>
              <w:spacing w:line="360" w:lineRule="auto"/>
              <w:ind w:right="0" w:rightChars="0" w:firstLine="240" w:firstLineChars="100"/>
              <w:jc w:val="both"/>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汽车营销实务</w:t>
            </w:r>
          </w:p>
        </w:tc>
        <w:tc>
          <w:tcPr>
            <w:tcW w:w="3445" w:type="dxa"/>
            <w:vAlign w:val="center"/>
          </w:tcPr>
          <w:p w14:paraId="636B1FE5">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通过本课程的学习和实践</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en-US" w:bidi="ar"/>
              </w:rPr>
              <w:t>学生能掌握汽车营销基本知识，目标是让学生掌握汽车营销所需要的相关能力。本课程通过介绍汽车营销流程和汽车销售业务知识，使学生了解汽车的市场环境，掌握汽车营销知识，重点掌握汽车销售、服务和营销技能，为参加汽车整车销售、售后服务和营销业务工作打下一定的理论和技能基础。</w:t>
            </w:r>
          </w:p>
        </w:tc>
        <w:tc>
          <w:tcPr>
            <w:tcW w:w="3855" w:type="dxa"/>
            <w:vAlign w:val="center"/>
          </w:tcPr>
          <w:p w14:paraId="70FDF427">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汽车销售人员的素养；客户开发；客户接待；客户需求分析；客户需求分析；客户需求分析；签约成交；交车服务；售后服务等内容。</w:t>
            </w:r>
          </w:p>
        </w:tc>
        <w:tc>
          <w:tcPr>
            <w:tcW w:w="735" w:type="dxa"/>
            <w:shd w:val="clear" w:color="auto" w:fill="auto"/>
            <w:vAlign w:val="center"/>
          </w:tcPr>
          <w:p w14:paraId="27653F12">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50630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5038B9C3">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vAlign w:val="center"/>
          </w:tcPr>
          <w:p w14:paraId="092FB3AE">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汽车发动机构造与维修</w:t>
            </w:r>
          </w:p>
        </w:tc>
        <w:tc>
          <w:tcPr>
            <w:tcW w:w="3445" w:type="dxa"/>
            <w:vAlign w:val="center"/>
          </w:tcPr>
          <w:p w14:paraId="3D9D15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本课程的学习：使学生掌握汽车发动机的基本结构、工作原理等方面的基本理论知识；能够正确拆卸、装配汽车发动机；掌握汽车发动机检测、维修的基本技能；能够用各种专门检测仪器、设备对汽车进行检测、故障诊断及排除；能够运用所学知识对出现的现象和问题进行分析、正确维修；为今后学生从事汽车相关行业在技术、管理等方面奠定基础，并具备适应汽车技术发展所必需的继续学习能力。</w:t>
            </w:r>
          </w:p>
          <w:p w14:paraId="509ABF9C">
            <w:pPr>
              <w:widowControl/>
              <w:spacing w:line="360" w:lineRule="auto"/>
              <w:ind w:left="0" w:leftChars="0" w:right="0" w:rightChars="0"/>
              <w:jc w:val="center"/>
              <w:rPr>
                <w:rFonts w:hint="eastAsia" w:ascii="宋体" w:hAnsi="宋体" w:eastAsia="宋体" w:cs="宋体"/>
                <w:color w:val="000000"/>
                <w:kern w:val="0"/>
                <w:sz w:val="24"/>
                <w:szCs w:val="24"/>
                <w:lang w:val="en-US" w:eastAsia="en-US" w:bidi="ar"/>
              </w:rPr>
            </w:pPr>
          </w:p>
        </w:tc>
        <w:tc>
          <w:tcPr>
            <w:tcW w:w="3855" w:type="dxa"/>
            <w:vAlign w:val="center"/>
          </w:tcPr>
          <w:p w14:paraId="77684669">
            <w:pPr>
              <w:widowControl/>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对发动机进行拆解和总装；检测维修曲柄连杆机构故；检测维修配气机构故障；检测维修冷却系统故障；检测维修润滑系统故障；检测维修点火系统故障；检测维修燃油供给系统故障</w:t>
            </w:r>
          </w:p>
        </w:tc>
        <w:tc>
          <w:tcPr>
            <w:tcW w:w="735" w:type="dxa"/>
            <w:shd w:val="clear" w:color="auto" w:fill="auto"/>
            <w:vAlign w:val="center"/>
          </w:tcPr>
          <w:p w14:paraId="19F86601">
            <w:pPr>
              <w:widowControl/>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3621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restart"/>
            <w:vAlign w:val="center"/>
          </w:tcPr>
          <w:p w14:paraId="02217858">
            <w:pPr>
              <w:pStyle w:val="17"/>
              <w:spacing w:line="360" w:lineRule="auto"/>
              <w:jc w:val="center"/>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专业选修课</w:t>
            </w:r>
          </w:p>
        </w:tc>
        <w:tc>
          <w:tcPr>
            <w:tcW w:w="1841" w:type="dxa"/>
            <w:shd w:val="clear" w:color="auto" w:fill="auto"/>
            <w:vAlign w:val="center"/>
          </w:tcPr>
          <w:p w14:paraId="3486EA93">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混合动力汽车结构原理与检修</w:t>
            </w:r>
          </w:p>
        </w:tc>
        <w:tc>
          <w:tcPr>
            <w:tcW w:w="3445" w:type="dxa"/>
            <w:shd w:val="clear" w:color="auto" w:fill="auto"/>
            <w:vAlign w:val="center"/>
          </w:tcPr>
          <w:p w14:paraId="38766D49">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使学生掌握混合动力汽车的结构及其检修方法，培养学生对新能源汽车，混动汽车的结构原理理解，掌握分析故障检测的能力</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en-US" w:bidi="ar"/>
              </w:rPr>
              <w:t>对学生进行职业意识培养和职业道德教育，提高学生的综合素质与职业能力，增强学生适应职业变化的能力，为学生职业生涯的发展奠定基础。</w:t>
            </w:r>
          </w:p>
        </w:tc>
        <w:tc>
          <w:tcPr>
            <w:tcW w:w="3855" w:type="dxa"/>
            <w:shd w:val="clear" w:color="auto" w:fill="auto"/>
            <w:vAlign w:val="center"/>
          </w:tcPr>
          <w:p w14:paraId="683E7D16">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混合动力汽车使用和维护劳动安全；米勒发动机系统；电池管理系统；高压配电箱诊断与检修；电机系统诊断与检修；动力管理系统；DC/DC变换器的诊断与检修等内容。</w:t>
            </w:r>
          </w:p>
        </w:tc>
        <w:tc>
          <w:tcPr>
            <w:tcW w:w="735" w:type="dxa"/>
            <w:shd w:val="clear" w:color="auto" w:fill="auto"/>
            <w:vAlign w:val="center"/>
          </w:tcPr>
          <w:p w14:paraId="70B896BC">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0A3FF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3CAE2AFB">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shd w:val="clear" w:color="auto" w:fill="auto"/>
            <w:vAlign w:val="center"/>
          </w:tcPr>
          <w:p w14:paraId="1FDD0136">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汽车保险与理赔</w:t>
            </w:r>
          </w:p>
        </w:tc>
        <w:tc>
          <w:tcPr>
            <w:tcW w:w="3445" w:type="dxa"/>
            <w:shd w:val="clear" w:color="auto" w:fill="auto"/>
            <w:vAlign w:val="center"/>
          </w:tcPr>
          <w:p w14:paraId="4638F76C">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通过本课程的学习，使学生能够具备运用专业知识解决实际问题的能力。与此同时，通过课程学习进一步培养学生精益求精，不怕困难的工匠精神。</w:t>
            </w:r>
          </w:p>
        </w:tc>
        <w:tc>
          <w:tcPr>
            <w:tcW w:w="3855" w:type="dxa"/>
            <w:shd w:val="clear" w:color="auto" w:fill="auto"/>
            <w:vAlign w:val="center"/>
          </w:tcPr>
          <w:p w14:paraId="18E94823">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汽车保险的基础知识；保险合同；保险的基本原则；交强险；机动车商业保险；汽车保险投保和承保实务；汽车消费贷款及其保险；汽车保险欺诈的预防和识别；汽车保险理赔事故案例等内容。</w:t>
            </w:r>
          </w:p>
        </w:tc>
        <w:tc>
          <w:tcPr>
            <w:tcW w:w="735" w:type="dxa"/>
            <w:shd w:val="clear" w:color="auto" w:fill="auto"/>
            <w:vAlign w:val="center"/>
          </w:tcPr>
          <w:p w14:paraId="55B5F44D">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1CCD8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31449015">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shd w:val="clear" w:color="auto" w:fill="auto"/>
            <w:vAlign w:val="center"/>
          </w:tcPr>
          <w:p w14:paraId="61DA641E">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二手车鉴定与评估</w:t>
            </w:r>
          </w:p>
        </w:tc>
        <w:tc>
          <w:tcPr>
            <w:tcW w:w="3445" w:type="dxa"/>
            <w:shd w:val="clear" w:color="auto" w:fill="auto"/>
            <w:vAlign w:val="center"/>
          </w:tcPr>
          <w:p w14:paraId="092FFF02">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本课程将理论、实际及案例三者紧密结合，使学生能够掌握相应的技术、技巧，提高二手车鉴定与评估水平，为学生就业打下坚实的基础。通过在课程中融入我国二手车出口政策、中国二手车产业发展历史、二手车发展中遇到的瓶颈等找出问题并通过多种教学方法和手段的改革得以解决，实训中利用二手车鉴定评估师的角色扮演等多种方式培养学生怀有爱国主义情怀、具有较强的分析问题、解决问题的能力、具有诚实守信的良好品质、具有评估师优秀的职业素养。</w:t>
            </w:r>
          </w:p>
        </w:tc>
        <w:tc>
          <w:tcPr>
            <w:tcW w:w="3855" w:type="dxa"/>
            <w:shd w:val="clear" w:color="auto" w:fill="auto"/>
            <w:vAlign w:val="center"/>
          </w:tcPr>
          <w:p w14:paraId="241BA1EE">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二手车交易市场认识；二手车技术状况的鉴定；二手车金融；二手车置换；二手车销售定价；二手车收购定价；二手车交易流程；电动汽车的鉴定评估等内容。</w:t>
            </w:r>
          </w:p>
        </w:tc>
        <w:tc>
          <w:tcPr>
            <w:tcW w:w="735" w:type="dxa"/>
            <w:shd w:val="clear" w:color="auto" w:fill="auto"/>
            <w:vAlign w:val="center"/>
          </w:tcPr>
          <w:p w14:paraId="21F754C5">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3DF2C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center"/>
          </w:tcPr>
          <w:p w14:paraId="56287DB2">
            <w:pPr>
              <w:pStyle w:val="17"/>
              <w:spacing w:line="360" w:lineRule="auto"/>
              <w:jc w:val="center"/>
              <w:rPr>
                <w:rFonts w:hint="eastAsia" w:ascii="宋体" w:hAnsi="宋体" w:eastAsia="宋体" w:cs="宋体"/>
                <w:color w:val="000000"/>
                <w:kern w:val="0"/>
                <w:sz w:val="24"/>
                <w:szCs w:val="24"/>
                <w:lang w:val="zh-CN" w:eastAsia="zh-CN" w:bidi="ar"/>
              </w:rPr>
            </w:pPr>
          </w:p>
        </w:tc>
        <w:tc>
          <w:tcPr>
            <w:tcW w:w="1841" w:type="dxa"/>
            <w:shd w:val="clear" w:color="auto" w:fill="auto"/>
            <w:vAlign w:val="center"/>
          </w:tcPr>
          <w:p w14:paraId="6F8C5A18">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报废汽车拆解</w:t>
            </w:r>
          </w:p>
        </w:tc>
        <w:tc>
          <w:tcPr>
            <w:tcW w:w="3445" w:type="dxa"/>
            <w:shd w:val="clear" w:color="auto" w:fill="auto"/>
            <w:vAlign w:val="center"/>
          </w:tcPr>
          <w:p w14:paraId="0C0063CC">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通过本课程的教学与培训，使学生了解报废汽车报废的标准、报废汽车回收管理规程等方面基本知识</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en-US" w:bidi="ar"/>
              </w:rPr>
              <w:t>熟悉报废汽车技术状况及性能鉴定的内容、报废汽车拆解场地的设计与管理、报废汽车零部件的修复与再制造</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en-US" w:bidi="ar"/>
              </w:rPr>
              <w:t>掌握报废汽车拆解工艺与流程、报废汽车材料分类检验与利用、报废汽车整车拆解作业与整车破碎工艺流程等相关知识和专业技能。</w:t>
            </w:r>
          </w:p>
        </w:tc>
        <w:tc>
          <w:tcPr>
            <w:tcW w:w="3855" w:type="dxa"/>
            <w:shd w:val="clear" w:color="auto" w:fill="auto"/>
            <w:vAlign w:val="center"/>
          </w:tcPr>
          <w:p w14:paraId="442CA474">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报废汽车报废的标准；报废汽车回收管理规程；报废汽车技术状况；报废汽车拆解场地的设计与管理；报废汽车零部件的修复与再制造；掌握报废汽车拆解工艺与流程；报废汽车材料分类检验与利用；报废汽车整车拆解作业与整车破碎工艺流程等内容。</w:t>
            </w:r>
          </w:p>
        </w:tc>
        <w:tc>
          <w:tcPr>
            <w:tcW w:w="735" w:type="dxa"/>
            <w:shd w:val="clear" w:color="auto" w:fill="auto"/>
            <w:vAlign w:val="center"/>
          </w:tcPr>
          <w:p w14:paraId="0D3F9E47">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考试</w:t>
            </w:r>
          </w:p>
        </w:tc>
      </w:tr>
      <w:tr w14:paraId="5B446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51" w:type="dxa"/>
            <w:vMerge w:val="continue"/>
            <w:vAlign w:val="top"/>
          </w:tcPr>
          <w:p w14:paraId="6074F015">
            <w:pPr>
              <w:pStyle w:val="17"/>
              <w:spacing w:line="360" w:lineRule="auto"/>
              <w:rPr>
                <w:sz w:val="24"/>
                <w:szCs w:val="24"/>
              </w:rPr>
            </w:pPr>
          </w:p>
        </w:tc>
        <w:tc>
          <w:tcPr>
            <w:tcW w:w="1841" w:type="dxa"/>
            <w:shd w:val="clear" w:color="auto" w:fill="auto"/>
            <w:vAlign w:val="center"/>
          </w:tcPr>
          <w:p w14:paraId="14581F95">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en-US" w:bidi="ar"/>
              </w:rPr>
              <w:t>动力电池梯次利用</w:t>
            </w:r>
          </w:p>
        </w:tc>
        <w:tc>
          <w:tcPr>
            <w:tcW w:w="3445" w:type="dxa"/>
            <w:shd w:val="clear" w:color="auto" w:fill="auto"/>
            <w:vAlign w:val="center"/>
          </w:tcPr>
          <w:p w14:paraId="6FC92FDE">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掌握动力电池梯次利用的基本概念、原理和技术路线；熟悉动力电池的结构、性能、工作原理以及退役标准和评估方法；了解动力电池梯次利用的市场需求、政策环境和经济性分析；具备动力电池梯次利用系统的设计、集成、运行和维护能力；培养学生的创新思维和解决实际问题的能力，为动力电池梯次利用领域的可持续发展做出贡献。</w:t>
            </w:r>
          </w:p>
        </w:tc>
        <w:tc>
          <w:tcPr>
            <w:tcW w:w="3855" w:type="dxa"/>
            <w:shd w:val="clear" w:color="auto" w:fill="auto"/>
            <w:vAlign w:val="center"/>
          </w:tcPr>
          <w:p w14:paraId="3CF2AAE4">
            <w:pPr>
              <w:pStyle w:val="5"/>
              <w:spacing w:line="36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动力电池的基本概述优点和缺点；废旧电池回收的要求；如何进行动力电池拆卸；如何进行单体电池的筛选；如何进行动力蓄电池数据采集；失效电池如何进行维护</w:t>
            </w:r>
          </w:p>
        </w:tc>
        <w:tc>
          <w:tcPr>
            <w:tcW w:w="735" w:type="dxa"/>
            <w:shd w:val="clear" w:color="auto" w:fill="auto"/>
            <w:vAlign w:val="center"/>
          </w:tcPr>
          <w:p w14:paraId="40872AA6">
            <w:pPr>
              <w:pStyle w:val="5"/>
              <w:spacing w:line="360" w:lineRule="auto"/>
              <w:ind w:left="0" w:leftChars="0" w:right="0" w:rightChars="0"/>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zh-CN" w:bidi="ar"/>
              </w:rPr>
              <w:t>考试</w:t>
            </w:r>
          </w:p>
        </w:tc>
      </w:tr>
    </w:tbl>
    <w:p w14:paraId="5DA346F7">
      <w:pPr>
        <w:pStyle w:val="3"/>
        <w:spacing w:before="0" w:line="360" w:lineRule="auto"/>
        <w:ind w:left="0" w:right="0"/>
        <w:outlineLvl w:val="0"/>
        <w:rPr>
          <w:rFonts w:hint="eastAsia" w:ascii="仿宋" w:hAnsi="仿宋" w:eastAsia="仿宋" w:cs="仿宋"/>
          <w:b/>
          <w:bCs/>
        </w:rPr>
      </w:pPr>
      <w:bookmarkStart w:id="48" w:name="_Toc32317"/>
      <w:bookmarkStart w:id="49" w:name="_Toc25362"/>
    </w:p>
    <w:p w14:paraId="5880D7B1">
      <w:pPr>
        <w:pStyle w:val="3"/>
        <w:spacing w:before="0" w:line="360" w:lineRule="auto"/>
        <w:ind w:left="0" w:right="0"/>
        <w:outlineLvl w:val="0"/>
        <w:rPr>
          <w:rFonts w:hint="eastAsia" w:ascii="仿宋" w:hAnsi="仿宋" w:eastAsia="仿宋" w:cs="仿宋"/>
          <w:b/>
          <w:bCs/>
        </w:rPr>
      </w:pPr>
      <w:r>
        <w:rPr>
          <w:rFonts w:hint="eastAsia" w:ascii="仿宋" w:hAnsi="仿宋" w:eastAsia="仿宋" w:cs="仿宋"/>
          <w:b/>
          <w:bCs/>
        </w:rPr>
        <w:t>七、教学进程总体安排</w:t>
      </w:r>
      <w:bookmarkEnd w:id="48"/>
      <w:bookmarkEnd w:id="49"/>
    </w:p>
    <w:p w14:paraId="68CA9C02">
      <w:pPr>
        <w:pStyle w:val="3"/>
        <w:spacing w:before="0" w:line="360" w:lineRule="auto"/>
        <w:ind w:left="0" w:right="0" w:firstLine="482" w:firstLineChars="200"/>
        <w:outlineLvl w:val="1"/>
        <w:rPr>
          <w:rFonts w:hint="eastAsia" w:ascii="仿宋" w:hAnsi="仿宋" w:eastAsia="仿宋" w:cs="仿宋"/>
          <w:b/>
          <w:bCs/>
          <w:lang w:val="en-US" w:eastAsia="zh-CN"/>
        </w:rPr>
      </w:pPr>
      <w:bookmarkStart w:id="50" w:name="_Toc2239"/>
      <w:r>
        <w:rPr>
          <w:rFonts w:hint="eastAsia" w:ascii="仿宋" w:hAnsi="仿宋" w:eastAsia="仿宋" w:cs="仿宋"/>
          <w:b/>
          <w:bCs/>
          <w:lang w:val="en-US" w:eastAsia="zh-CN"/>
        </w:rPr>
        <w:t>1.教学时间分配</w:t>
      </w:r>
      <w:bookmarkEnd w:id="50"/>
    </w:p>
    <w:tbl>
      <w:tblPr>
        <w:tblStyle w:val="16"/>
        <w:tblpPr w:leftFromText="180" w:rightFromText="180" w:vertAnchor="text" w:horzAnchor="page" w:tblpX="806" w:tblpY="1030"/>
        <w:tblOverlap w:val="never"/>
        <w:tblW w:w="105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4"/>
        <w:gridCol w:w="1987"/>
        <w:gridCol w:w="1987"/>
        <w:gridCol w:w="1987"/>
        <w:gridCol w:w="1989"/>
      </w:tblGrid>
      <w:tr w14:paraId="2EA22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594" w:type="dxa"/>
            <w:vAlign w:val="center"/>
          </w:tcPr>
          <w:p w14:paraId="367F3481">
            <w:pPr>
              <w:widowControl/>
              <w:spacing w:line="360" w:lineRule="auto"/>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课程类别</w:t>
            </w:r>
          </w:p>
        </w:tc>
        <w:tc>
          <w:tcPr>
            <w:tcW w:w="1987" w:type="dxa"/>
            <w:vAlign w:val="center"/>
          </w:tcPr>
          <w:p w14:paraId="0E708140">
            <w:pPr>
              <w:widowControl/>
              <w:spacing w:line="360" w:lineRule="auto"/>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理论学时</w:t>
            </w:r>
          </w:p>
        </w:tc>
        <w:tc>
          <w:tcPr>
            <w:tcW w:w="1987" w:type="dxa"/>
            <w:vAlign w:val="center"/>
          </w:tcPr>
          <w:p w14:paraId="4C16D545">
            <w:pPr>
              <w:widowControl/>
              <w:spacing w:line="360" w:lineRule="auto"/>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实践学时</w:t>
            </w:r>
          </w:p>
        </w:tc>
        <w:tc>
          <w:tcPr>
            <w:tcW w:w="1987" w:type="dxa"/>
            <w:vAlign w:val="center"/>
          </w:tcPr>
          <w:p w14:paraId="4573C1DE">
            <w:pPr>
              <w:widowControl/>
              <w:spacing w:line="360" w:lineRule="auto"/>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总学时占比</w:t>
            </w:r>
          </w:p>
        </w:tc>
        <w:tc>
          <w:tcPr>
            <w:tcW w:w="1989" w:type="dxa"/>
            <w:vAlign w:val="center"/>
          </w:tcPr>
          <w:p w14:paraId="5996A223">
            <w:pPr>
              <w:widowControl/>
              <w:spacing w:line="360" w:lineRule="auto"/>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备注</w:t>
            </w:r>
          </w:p>
        </w:tc>
      </w:tr>
      <w:tr w14:paraId="4EE1A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594" w:type="dxa"/>
            <w:vAlign w:val="center"/>
          </w:tcPr>
          <w:p w14:paraId="6D196C58">
            <w:pPr>
              <w:spacing w:before="242"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公共必修课</w:t>
            </w:r>
          </w:p>
        </w:tc>
        <w:tc>
          <w:tcPr>
            <w:tcW w:w="1987" w:type="dxa"/>
            <w:vAlign w:val="center"/>
          </w:tcPr>
          <w:p w14:paraId="05C926DE">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340</w:t>
            </w:r>
          </w:p>
        </w:tc>
        <w:tc>
          <w:tcPr>
            <w:tcW w:w="1987" w:type="dxa"/>
            <w:vAlign w:val="center"/>
          </w:tcPr>
          <w:p w14:paraId="356CD4FD">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182</w:t>
            </w:r>
          </w:p>
        </w:tc>
        <w:tc>
          <w:tcPr>
            <w:tcW w:w="1987" w:type="dxa"/>
            <w:vAlign w:val="center"/>
          </w:tcPr>
          <w:p w14:paraId="4CAA25F5">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19.9%</w:t>
            </w:r>
          </w:p>
        </w:tc>
        <w:tc>
          <w:tcPr>
            <w:tcW w:w="1989" w:type="dxa"/>
            <w:vAlign w:val="center"/>
          </w:tcPr>
          <w:p w14:paraId="1679755F">
            <w:pPr>
              <w:spacing w:before="242" w:line="360" w:lineRule="auto"/>
              <w:ind w:left="651"/>
              <w:jc w:val="center"/>
              <w:rPr>
                <w:rFonts w:hint="eastAsia" w:ascii="宋体" w:hAnsi="宋体" w:eastAsia="宋体" w:cs="宋体"/>
                <w:color w:val="000000"/>
                <w:kern w:val="0"/>
                <w:sz w:val="24"/>
                <w:szCs w:val="24"/>
                <w:lang w:val="en-US" w:eastAsia="en-US" w:bidi="ar"/>
              </w:rPr>
            </w:pPr>
          </w:p>
        </w:tc>
      </w:tr>
      <w:tr w14:paraId="257E0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2594" w:type="dxa"/>
            <w:vAlign w:val="center"/>
          </w:tcPr>
          <w:p w14:paraId="4D33531A">
            <w:pPr>
              <w:spacing w:before="242"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公共选修课</w:t>
            </w:r>
          </w:p>
        </w:tc>
        <w:tc>
          <w:tcPr>
            <w:tcW w:w="1987" w:type="dxa"/>
            <w:vAlign w:val="center"/>
          </w:tcPr>
          <w:p w14:paraId="1A59EA3E">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128</w:t>
            </w:r>
          </w:p>
        </w:tc>
        <w:tc>
          <w:tcPr>
            <w:tcW w:w="1987" w:type="dxa"/>
            <w:vAlign w:val="center"/>
          </w:tcPr>
          <w:p w14:paraId="70156608">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w:t>
            </w:r>
          </w:p>
        </w:tc>
        <w:tc>
          <w:tcPr>
            <w:tcW w:w="1987" w:type="dxa"/>
            <w:vAlign w:val="center"/>
          </w:tcPr>
          <w:p w14:paraId="1FB77DD4">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6.1%</w:t>
            </w:r>
          </w:p>
        </w:tc>
        <w:tc>
          <w:tcPr>
            <w:tcW w:w="1989" w:type="dxa"/>
            <w:vAlign w:val="center"/>
          </w:tcPr>
          <w:p w14:paraId="26FA2374">
            <w:pPr>
              <w:spacing w:before="242" w:line="360" w:lineRule="auto"/>
              <w:ind w:left="651"/>
              <w:jc w:val="center"/>
              <w:rPr>
                <w:rFonts w:hint="eastAsia" w:ascii="宋体" w:hAnsi="宋体" w:eastAsia="宋体" w:cs="宋体"/>
                <w:color w:val="000000"/>
                <w:kern w:val="0"/>
                <w:sz w:val="24"/>
                <w:szCs w:val="24"/>
                <w:lang w:val="en-US" w:eastAsia="en-US" w:bidi="ar"/>
              </w:rPr>
            </w:pPr>
          </w:p>
        </w:tc>
      </w:tr>
      <w:tr w14:paraId="1FB02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2594" w:type="dxa"/>
            <w:vAlign w:val="center"/>
          </w:tcPr>
          <w:p w14:paraId="65EA7554">
            <w:pPr>
              <w:spacing w:before="242"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专业基础课</w:t>
            </w:r>
          </w:p>
        </w:tc>
        <w:tc>
          <w:tcPr>
            <w:tcW w:w="1987" w:type="dxa"/>
            <w:vAlign w:val="center"/>
          </w:tcPr>
          <w:p w14:paraId="634F2233">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96</w:t>
            </w:r>
          </w:p>
        </w:tc>
        <w:tc>
          <w:tcPr>
            <w:tcW w:w="1987" w:type="dxa"/>
            <w:vAlign w:val="center"/>
          </w:tcPr>
          <w:p w14:paraId="216D151F">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96</w:t>
            </w:r>
          </w:p>
        </w:tc>
        <w:tc>
          <w:tcPr>
            <w:tcW w:w="1987" w:type="dxa"/>
            <w:vAlign w:val="center"/>
          </w:tcPr>
          <w:p w14:paraId="4E3CCAA5">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7.3%</w:t>
            </w:r>
          </w:p>
        </w:tc>
        <w:tc>
          <w:tcPr>
            <w:tcW w:w="1989" w:type="dxa"/>
            <w:vAlign w:val="center"/>
          </w:tcPr>
          <w:p w14:paraId="5368E59C">
            <w:pPr>
              <w:spacing w:before="242" w:line="360" w:lineRule="auto"/>
              <w:ind w:left="651"/>
              <w:jc w:val="center"/>
              <w:rPr>
                <w:rFonts w:hint="eastAsia" w:ascii="宋体" w:hAnsi="宋体" w:eastAsia="宋体" w:cs="宋体"/>
                <w:color w:val="000000"/>
                <w:kern w:val="0"/>
                <w:sz w:val="24"/>
                <w:szCs w:val="24"/>
                <w:lang w:val="en-US" w:eastAsia="en-US" w:bidi="ar"/>
              </w:rPr>
            </w:pPr>
          </w:p>
        </w:tc>
      </w:tr>
      <w:tr w14:paraId="0AFA0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594" w:type="dxa"/>
            <w:vAlign w:val="center"/>
          </w:tcPr>
          <w:p w14:paraId="7B97B798">
            <w:pPr>
              <w:spacing w:before="242"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专业核心课</w:t>
            </w:r>
          </w:p>
        </w:tc>
        <w:tc>
          <w:tcPr>
            <w:tcW w:w="1987" w:type="dxa"/>
            <w:vAlign w:val="center"/>
          </w:tcPr>
          <w:p w14:paraId="3495F752">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448</w:t>
            </w:r>
          </w:p>
        </w:tc>
        <w:tc>
          <w:tcPr>
            <w:tcW w:w="1987" w:type="dxa"/>
            <w:vAlign w:val="center"/>
          </w:tcPr>
          <w:p w14:paraId="1055F1D9">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544</w:t>
            </w:r>
          </w:p>
        </w:tc>
        <w:tc>
          <w:tcPr>
            <w:tcW w:w="1987" w:type="dxa"/>
            <w:vAlign w:val="center"/>
          </w:tcPr>
          <w:p w14:paraId="1E05DA6E">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37.9%</w:t>
            </w:r>
          </w:p>
        </w:tc>
        <w:tc>
          <w:tcPr>
            <w:tcW w:w="1989" w:type="dxa"/>
            <w:vAlign w:val="center"/>
          </w:tcPr>
          <w:p w14:paraId="172D6B3D">
            <w:pPr>
              <w:spacing w:before="242" w:line="360" w:lineRule="auto"/>
              <w:ind w:left="651"/>
              <w:jc w:val="center"/>
              <w:rPr>
                <w:rFonts w:hint="eastAsia" w:ascii="宋体" w:hAnsi="宋体" w:eastAsia="宋体" w:cs="宋体"/>
                <w:color w:val="000000"/>
                <w:kern w:val="0"/>
                <w:sz w:val="24"/>
                <w:szCs w:val="24"/>
                <w:lang w:val="en-US" w:eastAsia="en-US" w:bidi="ar"/>
              </w:rPr>
            </w:pPr>
          </w:p>
        </w:tc>
      </w:tr>
      <w:tr w14:paraId="7D185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594" w:type="dxa"/>
            <w:vAlign w:val="center"/>
          </w:tcPr>
          <w:p w14:paraId="056A0765">
            <w:pPr>
              <w:spacing w:before="242"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专业选修（拓展）课</w:t>
            </w:r>
          </w:p>
        </w:tc>
        <w:tc>
          <w:tcPr>
            <w:tcW w:w="1987" w:type="dxa"/>
            <w:vAlign w:val="center"/>
          </w:tcPr>
          <w:p w14:paraId="1C905DDC">
            <w:pPr>
              <w:spacing w:before="242"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88</w:t>
            </w:r>
          </w:p>
        </w:tc>
        <w:tc>
          <w:tcPr>
            <w:tcW w:w="1987" w:type="dxa"/>
            <w:vAlign w:val="center"/>
          </w:tcPr>
          <w:p w14:paraId="2A077E6D">
            <w:pPr>
              <w:spacing w:before="242"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88</w:t>
            </w:r>
          </w:p>
        </w:tc>
        <w:tc>
          <w:tcPr>
            <w:tcW w:w="1987" w:type="dxa"/>
            <w:vAlign w:val="center"/>
          </w:tcPr>
          <w:p w14:paraId="358A6D2E">
            <w:pPr>
              <w:spacing w:before="242"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6.7%</w:t>
            </w:r>
          </w:p>
        </w:tc>
        <w:tc>
          <w:tcPr>
            <w:tcW w:w="1989" w:type="dxa"/>
            <w:vAlign w:val="center"/>
          </w:tcPr>
          <w:p w14:paraId="0278824F">
            <w:pPr>
              <w:spacing w:before="242" w:line="360" w:lineRule="auto"/>
              <w:ind w:left="651" w:leftChars="0"/>
              <w:jc w:val="center"/>
              <w:rPr>
                <w:rFonts w:hint="eastAsia" w:ascii="宋体" w:hAnsi="宋体" w:eastAsia="宋体" w:cs="宋体"/>
                <w:color w:val="000000"/>
                <w:kern w:val="0"/>
                <w:sz w:val="24"/>
                <w:szCs w:val="24"/>
                <w:lang w:val="en-US" w:eastAsia="en-US" w:bidi="ar"/>
              </w:rPr>
            </w:pPr>
          </w:p>
        </w:tc>
      </w:tr>
      <w:tr w14:paraId="7DDF4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594" w:type="dxa"/>
            <w:vAlign w:val="center"/>
          </w:tcPr>
          <w:p w14:paraId="4B4E3795">
            <w:pPr>
              <w:spacing w:before="242"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实践环节</w:t>
            </w:r>
          </w:p>
        </w:tc>
        <w:tc>
          <w:tcPr>
            <w:tcW w:w="1987" w:type="dxa"/>
            <w:vAlign w:val="center"/>
          </w:tcPr>
          <w:p w14:paraId="51264BD1">
            <w:pPr>
              <w:spacing w:before="242" w:line="360" w:lineRule="auto"/>
              <w:ind w:left="651" w:leftChars="0"/>
              <w:jc w:val="center"/>
              <w:rPr>
                <w:rFonts w:hint="eastAsia" w:ascii="宋体" w:hAnsi="宋体" w:eastAsia="宋体" w:cs="宋体"/>
                <w:color w:val="000000"/>
                <w:kern w:val="0"/>
                <w:sz w:val="24"/>
                <w:szCs w:val="24"/>
                <w:lang w:val="en-US" w:eastAsia="zh-CN" w:bidi="ar"/>
              </w:rPr>
            </w:pPr>
          </w:p>
        </w:tc>
        <w:tc>
          <w:tcPr>
            <w:tcW w:w="1987" w:type="dxa"/>
            <w:vAlign w:val="center"/>
          </w:tcPr>
          <w:p w14:paraId="684027DA">
            <w:pPr>
              <w:spacing w:before="242"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576</w:t>
            </w:r>
          </w:p>
        </w:tc>
        <w:tc>
          <w:tcPr>
            <w:tcW w:w="1987" w:type="dxa"/>
            <w:vAlign w:val="center"/>
          </w:tcPr>
          <w:p w14:paraId="0C0E747A">
            <w:pPr>
              <w:spacing w:before="242"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22.0%</w:t>
            </w:r>
          </w:p>
        </w:tc>
        <w:tc>
          <w:tcPr>
            <w:tcW w:w="1989" w:type="dxa"/>
            <w:vAlign w:val="center"/>
          </w:tcPr>
          <w:p w14:paraId="55F8AB95">
            <w:pPr>
              <w:spacing w:before="242" w:line="360" w:lineRule="auto"/>
              <w:ind w:left="651" w:leftChars="0"/>
              <w:jc w:val="center"/>
              <w:rPr>
                <w:rFonts w:hint="eastAsia" w:ascii="宋体" w:hAnsi="宋体" w:eastAsia="宋体" w:cs="宋体"/>
                <w:color w:val="000000"/>
                <w:kern w:val="0"/>
                <w:sz w:val="24"/>
                <w:szCs w:val="24"/>
                <w:lang w:val="en-US" w:eastAsia="en-US" w:bidi="ar"/>
              </w:rPr>
            </w:pPr>
          </w:p>
        </w:tc>
      </w:tr>
      <w:tr w14:paraId="3F0F8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2594" w:type="dxa"/>
            <w:vAlign w:val="center"/>
          </w:tcPr>
          <w:p w14:paraId="154E7D2E">
            <w:pPr>
              <w:spacing w:before="242"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总学时</w:t>
            </w:r>
          </w:p>
        </w:tc>
        <w:tc>
          <w:tcPr>
            <w:tcW w:w="1987" w:type="dxa"/>
            <w:vAlign w:val="center"/>
          </w:tcPr>
          <w:p w14:paraId="21E77472">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1100</w:t>
            </w:r>
          </w:p>
        </w:tc>
        <w:tc>
          <w:tcPr>
            <w:tcW w:w="1987" w:type="dxa"/>
            <w:vAlign w:val="center"/>
          </w:tcPr>
          <w:p w14:paraId="747E633E">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1518</w:t>
            </w:r>
          </w:p>
        </w:tc>
        <w:tc>
          <w:tcPr>
            <w:tcW w:w="1987" w:type="dxa"/>
            <w:vAlign w:val="center"/>
          </w:tcPr>
          <w:p w14:paraId="7772DA91">
            <w:pPr>
              <w:spacing w:before="242" w:line="360" w:lineRule="auto"/>
              <w:ind w:left="651" w:leftChars="0"/>
              <w:jc w:val="center"/>
              <w:rPr>
                <w:rFonts w:hint="eastAsia" w:ascii="宋体" w:hAnsi="宋体" w:eastAsia="宋体" w:cs="宋体"/>
                <w:color w:val="000000"/>
                <w:kern w:val="0"/>
                <w:sz w:val="24"/>
                <w:szCs w:val="24"/>
                <w:lang w:val="en-US" w:eastAsia="zh-CN" w:bidi="ar"/>
              </w:rPr>
            </w:pPr>
          </w:p>
        </w:tc>
        <w:tc>
          <w:tcPr>
            <w:tcW w:w="1989" w:type="dxa"/>
            <w:vAlign w:val="center"/>
          </w:tcPr>
          <w:p w14:paraId="343C838C">
            <w:pPr>
              <w:spacing w:before="242" w:line="360" w:lineRule="auto"/>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2618</w:t>
            </w:r>
          </w:p>
        </w:tc>
      </w:tr>
    </w:tbl>
    <w:p w14:paraId="019F49C1">
      <w:pPr>
        <w:spacing w:before="141" w:after="3" w:line="360" w:lineRule="auto"/>
        <w:ind w:right="2010" w:firstLine="480" w:firstLineChars="200"/>
        <w:jc w:val="center"/>
        <w:rPr>
          <w:rFonts w:hint="eastAsia" w:ascii="宋体" w:hAnsi="宋体" w:eastAsia="宋体" w:cs="宋体"/>
          <w:sz w:val="24"/>
          <w:szCs w:val="24"/>
          <w:lang w:val="en-US" w:eastAsia="zh-CN" w:bidi="zh-CN"/>
        </w:rPr>
      </w:pPr>
      <w:r>
        <w:rPr>
          <w:rFonts w:hint="eastAsia" w:cs="宋体"/>
          <w:sz w:val="24"/>
          <w:szCs w:val="24"/>
          <w:lang w:val="en-US" w:eastAsia="zh-CN" w:bidi="zh-CN"/>
        </w:rPr>
        <w:t xml:space="preserve">           </w:t>
      </w:r>
      <w:r>
        <w:rPr>
          <w:rFonts w:hint="eastAsia" w:ascii="宋体" w:hAnsi="宋体" w:eastAsia="宋体" w:cs="宋体"/>
          <w:sz w:val="24"/>
          <w:szCs w:val="24"/>
          <w:lang w:val="en-US" w:eastAsia="zh-CN" w:bidi="zh-CN"/>
        </w:rPr>
        <w:t>各类课程总学时及占比%</w:t>
      </w:r>
    </w:p>
    <w:p w14:paraId="7E2088DA">
      <w:pPr>
        <w:spacing w:before="141" w:after="3" w:line="360" w:lineRule="auto"/>
        <w:ind w:right="2010" w:firstLine="241" w:firstLineChars="100"/>
        <w:jc w:val="both"/>
        <w:outlineLvl w:val="9"/>
        <w:rPr>
          <w:rFonts w:hint="eastAsia" w:ascii="宋体" w:hAnsi="宋体" w:eastAsia="宋体" w:cs="宋体"/>
          <w:b/>
          <w:bCs/>
          <w:sz w:val="24"/>
          <w:szCs w:val="24"/>
          <w:lang w:val="en-US" w:eastAsia="zh-CN" w:bidi="zh-CN"/>
        </w:rPr>
      </w:pPr>
    </w:p>
    <w:p w14:paraId="4EF6583B">
      <w:pPr>
        <w:pStyle w:val="3"/>
        <w:spacing w:before="0" w:line="360" w:lineRule="auto"/>
        <w:ind w:left="0" w:right="0" w:firstLine="482" w:firstLineChars="200"/>
        <w:outlineLvl w:val="1"/>
        <w:rPr>
          <w:rFonts w:hint="eastAsia" w:ascii="仿宋" w:hAnsi="仿宋" w:eastAsia="仿宋" w:cs="仿宋"/>
          <w:b/>
          <w:bCs/>
          <w:lang w:val="en-US" w:eastAsia="zh-CN"/>
        </w:rPr>
      </w:pPr>
      <w:bookmarkStart w:id="51" w:name="_Toc8683"/>
      <w:r>
        <w:rPr>
          <w:rFonts w:hint="eastAsia" w:ascii="仿宋" w:hAnsi="仿宋" w:eastAsia="仿宋" w:cs="仿宋"/>
          <w:b/>
          <w:bCs/>
          <w:lang w:val="en-US" w:eastAsia="zh-CN"/>
        </w:rPr>
        <w:t>2.教学进程安排表及说明（见附件 1）</w:t>
      </w:r>
      <w:bookmarkEnd w:id="51"/>
    </w:p>
    <w:p w14:paraId="01F3255E">
      <w:pPr>
        <w:spacing w:before="0" w:after="0" w:line="360" w:lineRule="auto"/>
        <w:ind w:right="0" w:firstLine="480" w:firstLineChars="200"/>
        <w:jc w:val="both"/>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 xml:space="preserve">三年教学总学时为 2618，总学分 148，教学进程具体安排要求按附件 </w:t>
      </w:r>
      <w:r>
        <w:rPr>
          <w:rFonts w:hint="default" w:ascii="宋体" w:hAnsi="宋体" w:eastAsia="宋体" w:cs="宋体"/>
          <w:sz w:val="24"/>
          <w:szCs w:val="24"/>
          <w:lang w:val="en-US" w:eastAsia="zh-CN" w:bidi="zh-CN"/>
        </w:rPr>
        <w:t>1</w:t>
      </w:r>
      <w:bookmarkStart w:id="52" w:name="_Toc26071"/>
      <w:bookmarkStart w:id="53" w:name="_Toc22016"/>
    </w:p>
    <w:p w14:paraId="5620AF48">
      <w:pPr>
        <w:spacing w:before="0" w:after="0" w:line="360" w:lineRule="auto"/>
        <w:ind w:right="0"/>
        <w:jc w:val="both"/>
        <w:rPr>
          <w:rFonts w:hint="eastAsia" w:ascii="仿宋" w:hAnsi="仿宋" w:eastAsia="仿宋" w:cs="仿宋"/>
          <w:b/>
          <w:bCs/>
          <w:lang w:val="en-US" w:eastAsia="zh-CN"/>
        </w:rPr>
      </w:pPr>
      <w:r>
        <w:rPr>
          <w:rFonts w:hint="eastAsia" w:ascii="仿宋" w:hAnsi="仿宋" w:eastAsia="仿宋" w:cs="仿宋"/>
          <w:b/>
          <w:bCs/>
          <w:lang w:val="en-US" w:eastAsia="zh-CN"/>
        </w:rPr>
        <w:t>八、实施保障</w:t>
      </w:r>
      <w:bookmarkEnd w:id="52"/>
      <w:bookmarkEnd w:id="53"/>
    </w:p>
    <w:p w14:paraId="27E6BBCB">
      <w:pPr>
        <w:pStyle w:val="3"/>
        <w:spacing w:before="0" w:line="360" w:lineRule="auto"/>
        <w:ind w:left="0" w:right="0" w:firstLine="482" w:firstLineChars="200"/>
        <w:outlineLvl w:val="1"/>
        <w:rPr>
          <w:rFonts w:hint="eastAsia" w:ascii="仿宋" w:hAnsi="仿宋" w:eastAsia="仿宋" w:cs="仿宋"/>
          <w:b/>
          <w:bCs/>
          <w:lang w:val="zh-CN" w:eastAsia="zh-CN"/>
        </w:rPr>
      </w:pPr>
      <w:bookmarkStart w:id="54" w:name="_Toc8289"/>
      <w:r>
        <w:rPr>
          <w:rFonts w:hint="eastAsia" w:ascii="仿宋" w:hAnsi="仿宋" w:eastAsia="仿宋" w:cs="仿宋"/>
          <w:b/>
          <w:bCs/>
          <w:lang w:val="en-US" w:eastAsia="zh-CN"/>
        </w:rPr>
        <w:t>1.师资队伍</w:t>
      </w:r>
      <w:bookmarkEnd w:id="54"/>
    </w:p>
    <w:p w14:paraId="5BB62383">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hint="eastAsia" w:cs="宋体"/>
          <w:sz w:val="24"/>
          <w:szCs w:val="24"/>
          <w:lang w:val="zh-CN" w:eastAsia="zh-CN" w:bidi="zh-CN"/>
        </w:rPr>
        <w:t>（</w:t>
      </w:r>
      <w:r>
        <w:rPr>
          <w:rFonts w:hint="eastAsia" w:cs="宋体"/>
          <w:sz w:val="24"/>
          <w:szCs w:val="24"/>
          <w:lang w:val="en-US" w:eastAsia="zh-CN" w:bidi="zh-CN"/>
        </w:rPr>
        <w:t>1</w:t>
      </w:r>
      <w:r>
        <w:rPr>
          <w:rFonts w:hint="eastAsia" w:cs="宋体"/>
          <w:sz w:val="24"/>
          <w:szCs w:val="24"/>
          <w:lang w:val="zh-CN" w:eastAsia="zh-CN" w:bidi="zh-CN"/>
        </w:rPr>
        <w:t>）</w:t>
      </w:r>
      <w:r>
        <w:rPr>
          <w:rFonts w:hint="eastAsia" w:ascii="宋体" w:hAnsi="宋体" w:eastAsia="宋体" w:cs="宋体"/>
          <w:sz w:val="24"/>
          <w:szCs w:val="24"/>
          <w:lang w:val="zh-CN" w:eastAsia="zh-CN" w:bidi="zh-CN"/>
        </w:rPr>
        <w:t>专业教师情况：本专业现有教师</w:t>
      </w:r>
      <w:r>
        <w:rPr>
          <w:rFonts w:hint="eastAsia" w:ascii="宋体" w:hAnsi="宋体" w:eastAsia="宋体" w:cs="宋体"/>
          <w:sz w:val="24"/>
          <w:szCs w:val="24"/>
          <w:lang w:val="en-US" w:eastAsia="zh-CN" w:bidi="zh-CN"/>
        </w:rPr>
        <w:t>20</w:t>
      </w:r>
      <w:r>
        <w:rPr>
          <w:rFonts w:hint="eastAsia" w:ascii="宋体" w:hAnsi="宋体" w:eastAsia="宋体" w:cs="宋体"/>
          <w:sz w:val="24"/>
          <w:szCs w:val="24"/>
          <w:lang w:val="zh-CN" w:eastAsia="zh-CN" w:bidi="zh-CN"/>
        </w:rPr>
        <w:t>人，其中双师素质教师占专业教师比100%，教学师资队伍实力雄厚，专任教师队伍知识结构与年龄结构合理，师资配备情况科学有效，整体素质较高。</w:t>
      </w:r>
    </w:p>
    <w:tbl>
      <w:tblPr>
        <w:tblStyle w:val="11"/>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991"/>
        <w:gridCol w:w="991"/>
        <w:gridCol w:w="991"/>
        <w:gridCol w:w="991"/>
        <w:gridCol w:w="991"/>
        <w:gridCol w:w="991"/>
        <w:gridCol w:w="991"/>
        <w:gridCol w:w="997"/>
      </w:tblGrid>
      <w:tr w14:paraId="5A97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1" w:type="dxa"/>
            <w:noWrap w:val="0"/>
            <w:vAlign w:val="center"/>
          </w:tcPr>
          <w:p w14:paraId="3E55173E">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教师</w:t>
            </w:r>
          </w:p>
          <w:p w14:paraId="5EADB6EC">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人数</w:t>
            </w:r>
          </w:p>
        </w:tc>
        <w:tc>
          <w:tcPr>
            <w:tcW w:w="991" w:type="dxa"/>
            <w:noWrap w:val="0"/>
            <w:vAlign w:val="center"/>
          </w:tcPr>
          <w:p w14:paraId="6B51BFD4">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双师型</w:t>
            </w:r>
          </w:p>
          <w:p w14:paraId="185D596B">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教师</w:t>
            </w:r>
          </w:p>
        </w:tc>
        <w:tc>
          <w:tcPr>
            <w:tcW w:w="991" w:type="dxa"/>
            <w:noWrap w:val="0"/>
            <w:vAlign w:val="center"/>
          </w:tcPr>
          <w:p w14:paraId="096C3615">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专任</w:t>
            </w:r>
          </w:p>
          <w:p w14:paraId="49D97CFB">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教师</w:t>
            </w:r>
          </w:p>
        </w:tc>
        <w:tc>
          <w:tcPr>
            <w:tcW w:w="991" w:type="dxa"/>
            <w:noWrap w:val="0"/>
            <w:vAlign w:val="center"/>
          </w:tcPr>
          <w:p w14:paraId="4DE5A184">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兼职教师</w:t>
            </w:r>
          </w:p>
        </w:tc>
        <w:tc>
          <w:tcPr>
            <w:tcW w:w="991" w:type="dxa"/>
            <w:noWrap w:val="0"/>
            <w:vAlign w:val="center"/>
          </w:tcPr>
          <w:p w14:paraId="02469561">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教授</w:t>
            </w:r>
          </w:p>
        </w:tc>
        <w:tc>
          <w:tcPr>
            <w:tcW w:w="991" w:type="dxa"/>
            <w:noWrap w:val="0"/>
            <w:vAlign w:val="center"/>
          </w:tcPr>
          <w:p w14:paraId="2DB3C1E6">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副教授</w:t>
            </w:r>
          </w:p>
        </w:tc>
        <w:tc>
          <w:tcPr>
            <w:tcW w:w="991" w:type="dxa"/>
            <w:noWrap w:val="0"/>
            <w:vAlign w:val="center"/>
          </w:tcPr>
          <w:p w14:paraId="4BEF7A55">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讲师</w:t>
            </w:r>
          </w:p>
        </w:tc>
        <w:tc>
          <w:tcPr>
            <w:tcW w:w="991" w:type="dxa"/>
            <w:noWrap w:val="0"/>
            <w:vAlign w:val="center"/>
          </w:tcPr>
          <w:p w14:paraId="0B8B133B">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40岁以上教师</w:t>
            </w:r>
          </w:p>
        </w:tc>
        <w:tc>
          <w:tcPr>
            <w:tcW w:w="997" w:type="dxa"/>
            <w:noWrap w:val="0"/>
            <w:vAlign w:val="center"/>
          </w:tcPr>
          <w:p w14:paraId="34C8E719">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40岁以下教师</w:t>
            </w:r>
          </w:p>
        </w:tc>
      </w:tr>
      <w:tr w14:paraId="6398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1" w:type="dxa"/>
            <w:noWrap w:val="0"/>
            <w:vAlign w:val="center"/>
          </w:tcPr>
          <w:p w14:paraId="7B09FA04">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30</w:t>
            </w:r>
          </w:p>
        </w:tc>
        <w:tc>
          <w:tcPr>
            <w:tcW w:w="991" w:type="dxa"/>
            <w:noWrap w:val="0"/>
            <w:vAlign w:val="center"/>
          </w:tcPr>
          <w:p w14:paraId="72DEB384">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100%</w:t>
            </w:r>
          </w:p>
        </w:tc>
        <w:tc>
          <w:tcPr>
            <w:tcW w:w="991" w:type="dxa"/>
            <w:noWrap w:val="0"/>
            <w:vAlign w:val="center"/>
          </w:tcPr>
          <w:p w14:paraId="5BBF1519">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20</w:t>
            </w:r>
          </w:p>
        </w:tc>
        <w:tc>
          <w:tcPr>
            <w:tcW w:w="991" w:type="dxa"/>
            <w:noWrap w:val="0"/>
            <w:vAlign w:val="center"/>
          </w:tcPr>
          <w:p w14:paraId="113A1D3B">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10</w:t>
            </w:r>
          </w:p>
        </w:tc>
        <w:tc>
          <w:tcPr>
            <w:tcW w:w="991" w:type="dxa"/>
            <w:noWrap w:val="0"/>
            <w:vAlign w:val="center"/>
          </w:tcPr>
          <w:p w14:paraId="0A01BCB3">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p>
        </w:tc>
        <w:tc>
          <w:tcPr>
            <w:tcW w:w="991" w:type="dxa"/>
            <w:noWrap w:val="0"/>
            <w:vAlign w:val="center"/>
          </w:tcPr>
          <w:p w14:paraId="02618AB0">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p>
        </w:tc>
        <w:tc>
          <w:tcPr>
            <w:tcW w:w="991" w:type="dxa"/>
            <w:noWrap w:val="0"/>
            <w:vAlign w:val="center"/>
          </w:tcPr>
          <w:p w14:paraId="33157BE3">
            <w:pPr>
              <w:widowControl/>
              <w:spacing w:line="360" w:lineRule="auto"/>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4</w:t>
            </w:r>
          </w:p>
        </w:tc>
        <w:tc>
          <w:tcPr>
            <w:tcW w:w="991" w:type="dxa"/>
            <w:noWrap w:val="0"/>
            <w:vAlign w:val="center"/>
          </w:tcPr>
          <w:p w14:paraId="0FE54EC8">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5</w:t>
            </w:r>
          </w:p>
        </w:tc>
        <w:tc>
          <w:tcPr>
            <w:tcW w:w="997" w:type="dxa"/>
            <w:noWrap w:val="0"/>
            <w:vAlign w:val="center"/>
          </w:tcPr>
          <w:p w14:paraId="0EA85317">
            <w:pPr>
              <w:widowControl/>
              <w:spacing w:line="360" w:lineRule="auto"/>
              <w:jc w:val="center"/>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25</w:t>
            </w:r>
          </w:p>
        </w:tc>
      </w:tr>
    </w:tbl>
    <w:p w14:paraId="18E0A3D9">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hint="eastAsia" w:cs="宋体"/>
          <w:sz w:val="24"/>
          <w:szCs w:val="24"/>
          <w:lang w:val="zh-CN" w:eastAsia="zh-CN" w:bidi="zh-CN"/>
        </w:rPr>
        <w:t>（</w:t>
      </w:r>
      <w:r>
        <w:rPr>
          <w:rFonts w:hint="eastAsia" w:cs="宋体"/>
          <w:sz w:val="24"/>
          <w:szCs w:val="24"/>
          <w:lang w:val="en-US" w:eastAsia="zh-CN" w:bidi="zh-CN"/>
        </w:rPr>
        <w:t>2</w:t>
      </w:r>
      <w:r>
        <w:rPr>
          <w:rFonts w:hint="eastAsia" w:cs="宋体"/>
          <w:sz w:val="24"/>
          <w:szCs w:val="24"/>
          <w:lang w:val="zh-CN" w:eastAsia="zh-CN" w:bidi="zh-CN"/>
        </w:rPr>
        <w:t>）</w:t>
      </w:r>
      <w:r>
        <w:rPr>
          <w:rFonts w:hint="eastAsia" w:ascii="宋体" w:hAnsi="宋体" w:eastAsia="宋体" w:cs="宋体"/>
          <w:sz w:val="24"/>
          <w:szCs w:val="24"/>
          <w:lang w:val="zh-CN" w:eastAsia="zh-CN" w:bidi="zh-CN"/>
        </w:rPr>
        <w:t>专任教师要求：具有高校教师资格和本专业领域有关证书；有理想信念、有道德情操、有扎实学识、有仁爱之心，能弘扬和践行工匠精神；都具有本科及以上学历，有扎实的新能源汽车维修及制造等相关理论功底和实践能力；具有信息化教学能力，能够开展课程教学改革和科学研究；每5年累计不少于6个月的新能源汽车行业及相关岗位企业实践经历。</w:t>
      </w:r>
    </w:p>
    <w:p w14:paraId="2432E858">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hint="eastAsia" w:cs="宋体"/>
          <w:sz w:val="24"/>
          <w:szCs w:val="24"/>
          <w:lang w:val="zh-CN" w:eastAsia="zh-CN" w:bidi="zh-CN"/>
        </w:rPr>
        <w:t>（</w:t>
      </w:r>
      <w:r>
        <w:rPr>
          <w:rFonts w:hint="eastAsia" w:cs="宋体"/>
          <w:sz w:val="24"/>
          <w:szCs w:val="24"/>
          <w:lang w:val="en-US" w:eastAsia="zh-CN" w:bidi="zh-CN"/>
        </w:rPr>
        <w:t>3</w:t>
      </w:r>
      <w:r>
        <w:rPr>
          <w:rFonts w:hint="eastAsia" w:cs="宋体"/>
          <w:sz w:val="24"/>
          <w:szCs w:val="24"/>
          <w:lang w:val="zh-CN" w:eastAsia="zh-CN" w:bidi="zh-CN"/>
        </w:rPr>
        <w:t>）</w:t>
      </w:r>
      <w:r>
        <w:rPr>
          <w:rFonts w:hint="eastAsia" w:ascii="宋体" w:hAnsi="宋体" w:eastAsia="宋体" w:cs="宋体"/>
          <w:sz w:val="24"/>
          <w:szCs w:val="24"/>
          <w:lang w:val="zh-CN" w:eastAsia="zh-CN" w:bidi="zh-CN"/>
        </w:rPr>
        <w:t>专业带头人：专业带头人原则上具有副教授职称，本科学历，取得了汽车维修高级技师资格证；具有扎实的新能源汽车相关理论功底和实践能力；能够较好地把握国内外行业、专业最新发展，能广泛联系行业企业，了解行业企业和用人单位对新能源汽车技术专业人才的实际需求，教学设计、专业研究能力强，组织开展教科研工作能力强，在本区域或本领域具有一定的专业影响力</w:t>
      </w:r>
    </w:p>
    <w:p w14:paraId="15D3A4D3">
      <w:pPr>
        <w:pStyle w:val="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bidi="zh-CN"/>
        </w:rPr>
      </w:pPr>
      <w:r>
        <w:rPr>
          <w:rFonts w:hint="eastAsia" w:cs="宋体"/>
          <w:sz w:val="24"/>
          <w:szCs w:val="24"/>
          <w:lang w:val="zh-CN" w:eastAsia="zh-CN" w:bidi="zh-CN"/>
        </w:rPr>
        <w:t>（</w:t>
      </w:r>
      <w:r>
        <w:rPr>
          <w:rFonts w:hint="eastAsia" w:cs="宋体"/>
          <w:sz w:val="24"/>
          <w:szCs w:val="24"/>
          <w:lang w:val="en-US" w:eastAsia="zh-CN" w:bidi="zh-CN"/>
        </w:rPr>
        <w:t>4</w:t>
      </w:r>
      <w:r>
        <w:rPr>
          <w:rFonts w:hint="eastAsia" w:cs="宋体"/>
          <w:sz w:val="24"/>
          <w:szCs w:val="24"/>
          <w:lang w:val="zh-CN" w:eastAsia="zh-CN" w:bidi="zh-CN"/>
        </w:rPr>
        <w:t>）</w:t>
      </w:r>
      <w:r>
        <w:rPr>
          <w:rFonts w:hint="eastAsia" w:ascii="宋体" w:hAnsi="宋体" w:eastAsia="宋体" w:cs="宋体"/>
          <w:sz w:val="24"/>
          <w:szCs w:val="24"/>
          <w:lang w:val="zh-CN" w:eastAsia="zh-CN" w:bidi="zh-CN"/>
        </w:rPr>
        <w:t>兼职教师：通过校企合作聘任有新能源汽车行业相关企业背景的专家，具备良好的思想政治素质、职业道德和工匠精神，具有扎实新能源汽车技术专业知识和丰富的实际工作经验，具有中级及以上相关专业职称，能承担专业课程教学、实习实训指导和学生职业发展规划指导等教学任务。</w:t>
      </w:r>
    </w:p>
    <w:p w14:paraId="0724CB62">
      <w:pPr>
        <w:pStyle w:val="3"/>
        <w:spacing w:before="0" w:line="360" w:lineRule="auto"/>
        <w:ind w:left="0" w:right="0" w:firstLine="482" w:firstLineChars="200"/>
        <w:outlineLvl w:val="1"/>
        <w:rPr>
          <w:rFonts w:hint="eastAsia" w:ascii="仿宋" w:hAnsi="仿宋" w:eastAsia="仿宋" w:cs="仿宋"/>
          <w:b/>
          <w:bCs/>
          <w:lang w:val="en-US" w:eastAsia="zh-CN"/>
        </w:rPr>
      </w:pPr>
      <w:bookmarkStart w:id="55" w:name="_Toc7437"/>
      <w:r>
        <w:rPr>
          <w:rFonts w:hint="eastAsia" w:ascii="仿宋" w:hAnsi="仿宋" w:eastAsia="仿宋" w:cs="仿宋"/>
          <w:b/>
          <w:bCs/>
          <w:lang w:val="en-US" w:eastAsia="zh-CN"/>
        </w:rPr>
        <w:t>2.教学设施</w:t>
      </w:r>
      <w:bookmarkEnd w:id="55"/>
    </w:p>
    <w:p w14:paraId="58907536">
      <w:pPr>
        <w:pStyle w:val="3"/>
        <w:keepNext w:val="0"/>
        <w:keepLines w:val="0"/>
        <w:pageBreakBefore w:val="0"/>
        <w:widowControl w:val="0"/>
        <w:kinsoku/>
        <w:wordWrap/>
        <w:overflowPunct/>
        <w:topLinePunct w:val="0"/>
        <w:autoSpaceDE w:val="0"/>
        <w:autoSpaceDN w:val="0"/>
        <w:bidi w:val="0"/>
        <w:adjustRightInd/>
        <w:snapToGrid/>
        <w:spacing w:before="9" w:line="360" w:lineRule="auto"/>
        <w:ind w:firstLine="480" w:firstLineChars="200"/>
        <w:textAlignment w:val="auto"/>
        <w:outlineLvl w:val="2"/>
        <w:rPr>
          <w:rFonts w:hint="eastAsia" w:ascii="宋体" w:hAnsi="宋体" w:eastAsia="宋体" w:cs="宋体"/>
          <w:sz w:val="24"/>
          <w:szCs w:val="24"/>
        </w:rPr>
      </w:pPr>
      <w:bookmarkStart w:id="56" w:name="_Toc31584"/>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专业教室条件</w:t>
      </w:r>
      <w:bookmarkEnd w:id="56"/>
    </w:p>
    <w:p w14:paraId="5EA2154B">
      <w:pPr>
        <w:pStyle w:val="3"/>
        <w:keepNext w:val="0"/>
        <w:keepLines w:val="0"/>
        <w:pageBreakBefore w:val="0"/>
        <w:widowControl w:val="0"/>
        <w:kinsoku/>
        <w:wordWrap/>
        <w:overflowPunct/>
        <w:topLinePunct w:val="0"/>
        <w:autoSpaceDE w:val="0"/>
        <w:autoSpaceDN w:val="0"/>
        <w:bidi w:val="0"/>
        <w:adjustRightInd/>
        <w:snapToGrid/>
        <w:spacing w:before="9" w:line="360" w:lineRule="auto"/>
        <w:ind w:firstLine="480" w:firstLineChars="200"/>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配备黑（白）板、多媒体计算机、投影设备、音响设备，互联网接入或WiFi环境，并具有网络安全防护措施。安装应急照明装置并保持良好状态，符合紧急疏散要求、标志明显、保持逃生通道畅通无阻。</w:t>
      </w:r>
    </w:p>
    <w:p w14:paraId="4A25DC05">
      <w:pPr>
        <w:spacing w:line="360" w:lineRule="auto"/>
        <w:jc w:val="center"/>
        <w:outlineLvl w:val="1"/>
        <w:rPr>
          <w:rFonts w:hint="eastAsia" w:ascii="宋体" w:hAnsi="宋体" w:eastAsia="宋体" w:cs="宋体"/>
          <w:sz w:val="24"/>
          <w:szCs w:val="24"/>
        </w:rPr>
      </w:pPr>
      <w:bookmarkStart w:id="57" w:name="_Toc9356"/>
      <w:r>
        <w:rPr>
          <w:rFonts w:hint="eastAsia" w:ascii="宋体" w:hAnsi="宋体" w:eastAsia="宋体" w:cs="宋体"/>
          <w:sz w:val="24"/>
          <w:szCs w:val="24"/>
        </w:rPr>
        <w:t>校内实训条件</w:t>
      </w:r>
      <w:bookmarkEnd w:id="57"/>
    </w:p>
    <w:tbl>
      <w:tblPr>
        <w:tblStyle w:val="11"/>
        <w:tblW w:w="9047" w:type="dxa"/>
        <w:jc w:val="center"/>
        <w:tblLayout w:type="autofit"/>
        <w:tblCellMar>
          <w:top w:w="0" w:type="dxa"/>
          <w:left w:w="108" w:type="dxa"/>
          <w:bottom w:w="0" w:type="dxa"/>
          <w:right w:w="108" w:type="dxa"/>
        </w:tblCellMar>
      </w:tblPr>
      <w:tblGrid>
        <w:gridCol w:w="1021"/>
        <w:gridCol w:w="2070"/>
        <w:gridCol w:w="5956"/>
      </w:tblGrid>
      <w:tr w14:paraId="7107A853">
        <w:tblPrEx>
          <w:tblCellMar>
            <w:top w:w="0" w:type="dxa"/>
            <w:left w:w="108" w:type="dxa"/>
            <w:bottom w:w="0" w:type="dxa"/>
            <w:right w:w="108" w:type="dxa"/>
          </w:tblCellMar>
        </w:tblPrEx>
        <w:trPr>
          <w:trHeight w:val="270" w:hRule="atLeast"/>
          <w:jc w:val="center"/>
        </w:trPr>
        <w:tc>
          <w:tcPr>
            <w:tcW w:w="1021" w:type="dxa"/>
            <w:tcBorders>
              <w:top w:val="single" w:color="000000" w:sz="4" w:space="0"/>
              <w:left w:val="single" w:color="000000" w:sz="4" w:space="0"/>
              <w:bottom w:val="single" w:color="000000" w:sz="4" w:space="0"/>
              <w:right w:val="single" w:color="000000" w:sz="4" w:space="0"/>
            </w:tcBorders>
            <w:noWrap w:val="0"/>
            <w:vAlign w:val="center"/>
          </w:tcPr>
          <w:p w14:paraId="6AD902F3">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186A4FCD">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实训室名称</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4292F447">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实训内容</w:t>
            </w:r>
          </w:p>
        </w:tc>
      </w:tr>
      <w:tr w14:paraId="0151FD3C">
        <w:tblPrEx>
          <w:tblCellMar>
            <w:top w:w="0" w:type="dxa"/>
            <w:left w:w="108" w:type="dxa"/>
            <w:bottom w:w="0" w:type="dxa"/>
            <w:right w:w="108" w:type="dxa"/>
          </w:tblCellMar>
        </w:tblPrEx>
        <w:trPr>
          <w:trHeight w:val="1801"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6F65514">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ADD19ED">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新能源汽车基础实训室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51232E2E">
            <w:pPr>
              <w:keepNext w:val="0"/>
              <w:keepLines w:val="0"/>
              <w:pageBreakBefore w:val="0"/>
              <w:widowControl/>
              <w:numPr>
                <w:ilvl w:val="0"/>
                <w:numId w:val="1"/>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新能源汽车作业高压安全防护；</w:t>
            </w:r>
          </w:p>
          <w:p w14:paraId="31700305">
            <w:pPr>
              <w:keepNext w:val="0"/>
              <w:keepLines w:val="0"/>
              <w:pageBreakBefore w:val="0"/>
              <w:widowControl/>
              <w:numPr>
                <w:ilvl w:val="0"/>
                <w:numId w:val="1"/>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新能源汽车基础认知；</w:t>
            </w:r>
          </w:p>
          <w:p w14:paraId="477DEEDD">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2. 新能源汽车电池管理系统结构及原理介绍；</w:t>
            </w:r>
          </w:p>
          <w:p w14:paraId="16048E1B">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3. 新能源汽车电机及控制器的结构及原理介绍；</w:t>
            </w:r>
          </w:p>
        </w:tc>
      </w:tr>
      <w:tr w14:paraId="0A70678A">
        <w:tblPrEx>
          <w:tblCellMar>
            <w:top w:w="0" w:type="dxa"/>
            <w:left w:w="108" w:type="dxa"/>
            <w:bottom w:w="0" w:type="dxa"/>
            <w:right w:w="108" w:type="dxa"/>
          </w:tblCellMar>
        </w:tblPrEx>
        <w:trPr>
          <w:trHeight w:val="2283"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71DDC486">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2</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A648BCB">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新能源整车实训室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1DD9CB6C">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1. 新能源汽车结构认知；</w:t>
            </w:r>
          </w:p>
          <w:p w14:paraId="6AB2B0DE">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2. 新能源汽车动力电池组总成更换；</w:t>
            </w:r>
          </w:p>
          <w:p w14:paraId="29C7C604">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3. 新能源汽车的正确操作及维护；</w:t>
            </w:r>
          </w:p>
          <w:p w14:paraId="570459C5">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4. 新能源汽车充电系统的维护；</w:t>
            </w:r>
          </w:p>
          <w:p w14:paraId="76FEC1C6">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5. 新能源汽车拆装检测与调试；</w:t>
            </w:r>
          </w:p>
          <w:p w14:paraId="5C310098">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6. 新能源汽车的灯光、仪表等电气系统的故障检测与诊断；</w:t>
            </w:r>
          </w:p>
          <w:p w14:paraId="6DF68C29">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7. 混合动力汽车的发动机故障检测与诊断；</w:t>
            </w:r>
          </w:p>
          <w:p w14:paraId="65015983">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8. 新能源汽车整车故障检测与诊断；</w:t>
            </w:r>
          </w:p>
        </w:tc>
      </w:tr>
      <w:tr w14:paraId="286A46FA">
        <w:tblPrEx>
          <w:tblCellMar>
            <w:top w:w="0" w:type="dxa"/>
            <w:left w:w="108" w:type="dxa"/>
            <w:bottom w:w="0" w:type="dxa"/>
            <w:right w:w="108" w:type="dxa"/>
          </w:tblCellMar>
        </w:tblPrEx>
        <w:trPr>
          <w:trHeight w:val="3239"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3C665E3E">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3</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08103245">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车身修复实训室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3AC77302">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整形作业流程与规范；</w:t>
            </w:r>
          </w:p>
          <w:p w14:paraId="650BCA73">
            <w:pPr>
              <w:keepNext w:val="0"/>
              <w:keepLines w:val="0"/>
              <w:pageBreakBefore w:val="0"/>
              <w:widowControl/>
              <w:numPr>
                <w:ilvl w:val="0"/>
                <w:numId w:val="2"/>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车身覆盖件（前翼子板修复、门板修复、引擎盖修复、下裙修复、保险杠修复、铝合金门板修复）损伤部位实施相应清洁、检查、拉伸修复作业；</w:t>
            </w:r>
          </w:p>
          <w:p w14:paraId="3A45D90C">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3.使用气动切割锯、等离子切割机对损伤板件进行合理切割；</w:t>
            </w:r>
          </w:p>
          <w:p w14:paraId="3EC6B987">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4.使用气体保护焊机、电阻点焊接进行焊接更换板件，达到车身结构件更换的要求；</w:t>
            </w:r>
          </w:p>
          <w:p w14:paraId="2C562FFE">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5.车身漆面喷涂前的底材处理和中间涂层处理工作；</w:t>
            </w:r>
          </w:p>
          <w:p w14:paraId="71D2116E">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p>
          <w:p w14:paraId="49445807">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p>
        </w:tc>
      </w:tr>
      <w:tr w14:paraId="7A999842">
        <w:tblPrEx>
          <w:tblCellMar>
            <w:top w:w="0" w:type="dxa"/>
            <w:left w:w="108" w:type="dxa"/>
            <w:bottom w:w="0" w:type="dxa"/>
            <w:right w:w="108" w:type="dxa"/>
          </w:tblCellMar>
        </w:tblPrEx>
        <w:trPr>
          <w:trHeight w:val="2188"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E9B73F2">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4</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2D0292D3">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汽车电器实训室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1DCEF776">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汽车电器内部结构的认识；</w:t>
            </w:r>
          </w:p>
          <w:p w14:paraId="5FAF05BC">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汽车电器大修基础作业项目各主要总成的拆卸、检查、维修、装配、性能测试技能训练；</w:t>
            </w:r>
          </w:p>
          <w:p w14:paraId="1A194585">
            <w:pPr>
              <w:keepNext w:val="0"/>
              <w:keepLines w:val="0"/>
              <w:pageBreakBefore w:val="0"/>
              <w:widowControl/>
              <w:numPr>
                <w:ilvl w:val="0"/>
                <w:numId w:val="3"/>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汽车电气设备维修用基本工量具、仪器设备操作技能训练。</w:t>
            </w:r>
          </w:p>
        </w:tc>
      </w:tr>
      <w:tr w14:paraId="77C239B8">
        <w:tblPrEx>
          <w:tblCellMar>
            <w:top w:w="0" w:type="dxa"/>
            <w:left w:w="108" w:type="dxa"/>
            <w:bottom w:w="0" w:type="dxa"/>
            <w:right w:w="108" w:type="dxa"/>
          </w:tblCellMar>
        </w:tblPrEx>
        <w:trPr>
          <w:trHeight w:val="1733"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6BED780D">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5</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EDD9324">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汽车美容保养实训室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1EBA059C">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汽车贴膜技能训练；</w:t>
            </w:r>
          </w:p>
          <w:p w14:paraId="6D130104">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汽车打蜡技能训练；</w:t>
            </w:r>
          </w:p>
          <w:p w14:paraId="5A9E8922">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汽车封釉技能训练；</w:t>
            </w:r>
          </w:p>
          <w:p w14:paraId="249569F8">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底盘封塑技能训练</w:t>
            </w:r>
          </w:p>
        </w:tc>
      </w:tr>
      <w:tr w14:paraId="22C566D6">
        <w:tblPrEx>
          <w:tblCellMar>
            <w:top w:w="0" w:type="dxa"/>
            <w:left w:w="108" w:type="dxa"/>
            <w:bottom w:w="0" w:type="dxa"/>
            <w:right w:w="108" w:type="dxa"/>
          </w:tblCellMar>
        </w:tblPrEx>
        <w:trPr>
          <w:trHeight w:val="2738"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F92968E">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6</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0F222E6">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汽车维护实训室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392C48E0">
            <w:pPr>
              <w:keepNext w:val="0"/>
              <w:keepLines w:val="0"/>
              <w:pageBreakBefore w:val="0"/>
              <w:widowControl/>
              <w:numPr>
                <w:ilvl w:val="0"/>
                <w:numId w:val="5"/>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车辆外观的检查与维护；</w:t>
            </w:r>
          </w:p>
          <w:p w14:paraId="5C3C69BE">
            <w:pPr>
              <w:keepNext w:val="0"/>
              <w:keepLines w:val="0"/>
              <w:pageBreakBefore w:val="0"/>
              <w:widowControl/>
              <w:numPr>
                <w:ilvl w:val="0"/>
                <w:numId w:val="5"/>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照明系统的检查与维护；</w:t>
            </w:r>
          </w:p>
          <w:p w14:paraId="5107DAEB">
            <w:pPr>
              <w:keepNext w:val="0"/>
              <w:keepLines w:val="0"/>
              <w:pageBreakBefore w:val="0"/>
              <w:widowControl/>
              <w:numPr>
                <w:ilvl w:val="0"/>
                <w:numId w:val="5"/>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组合仪表的检查与维护；</w:t>
            </w:r>
          </w:p>
          <w:p w14:paraId="73C40772">
            <w:pPr>
              <w:keepNext w:val="0"/>
              <w:keepLines w:val="0"/>
              <w:pageBreakBefore w:val="0"/>
              <w:widowControl/>
              <w:numPr>
                <w:ilvl w:val="0"/>
                <w:numId w:val="5"/>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点火系统的检查与维护；</w:t>
            </w:r>
          </w:p>
          <w:p w14:paraId="294BA892">
            <w:pPr>
              <w:keepNext w:val="0"/>
              <w:keepLines w:val="0"/>
              <w:pageBreakBefore w:val="0"/>
              <w:widowControl/>
              <w:numPr>
                <w:ilvl w:val="0"/>
                <w:numId w:val="5"/>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燃油滤清器的检查与维护；</w:t>
            </w:r>
          </w:p>
          <w:p w14:paraId="0F79B2B5">
            <w:pPr>
              <w:keepNext w:val="0"/>
              <w:keepLines w:val="0"/>
              <w:pageBreakBefore w:val="0"/>
              <w:widowControl/>
              <w:numPr>
                <w:ilvl w:val="0"/>
                <w:numId w:val="5"/>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制动系统的检查与维护；</w:t>
            </w:r>
          </w:p>
          <w:p w14:paraId="27C33B06">
            <w:pPr>
              <w:keepNext w:val="0"/>
              <w:keepLines w:val="0"/>
              <w:pageBreakBefore w:val="0"/>
              <w:widowControl/>
              <w:numPr>
                <w:ilvl w:val="0"/>
                <w:numId w:val="5"/>
              </w:numPr>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车轮和车胎的检查与维护；</w:t>
            </w:r>
          </w:p>
        </w:tc>
      </w:tr>
      <w:tr w14:paraId="63C43A84">
        <w:tblPrEx>
          <w:tblCellMar>
            <w:top w:w="0" w:type="dxa"/>
            <w:left w:w="108" w:type="dxa"/>
            <w:bottom w:w="0" w:type="dxa"/>
            <w:right w:w="108" w:type="dxa"/>
          </w:tblCellMar>
        </w:tblPrEx>
        <w:trPr>
          <w:trHeight w:val="1274"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5D64452E">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7</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02C20C6">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新能源汽车电机与控制实训室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0953A2CB">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1. 新能源汽车电机拆装及检测；</w:t>
            </w:r>
          </w:p>
          <w:p w14:paraId="11833527">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2. 新能源汽车电机控制系统结构及工作原理；</w:t>
            </w:r>
          </w:p>
          <w:p w14:paraId="20DE555E">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3. 新能源汽车电机性能测试；</w:t>
            </w:r>
          </w:p>
          <w:p w14:paraId="18806BF3">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4. 新能源汽车电控系统的故障检测与诊断</w:t>
            </w:r>
          </w:p>
        </w:tc>
      </w:tr>
      <w:tr w14:paraId="23C3C52A">
        <w:tblPrEx>
          <w:tblCellMar>
            <w:top w:w="0" w:type="dxa"/>
            <w:left w:w="108" w:type="dxa"/>
            <w:bottom w:w="0" w:type="dxa"/>
            <w:right w:w="108" w:type="dxa"/>
          </w:tblCellMar>
        </w:tblPrEx>
        <w:trPr>
          <w:trHeight w:val="1689"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B1DC91F">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8</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22515788">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新能源汽车电能与管理系统实训室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0CD7BC4C">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1. 新能源汽车电池结构认知；</w:t>
            </w:r>
          </w:p>
          <w:p w14:paraId="5A064C7C">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2. 新能源汽车电池技术状况的检测；</w:t>
            </w:r>
          </w:p>
          <w:p w14:paraId="3222F01E">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3. 新能源汽车电能管理系统认识及故障检测；</w:t>
            </w:r>
          </w:p>
          <w:p w14:paraId="4B5A5904">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4. 新能源汽车充电系统检测；</w:t>
            </w:r>
          </w:p>
        </w:tc>
      </w:tr>
      <w:tr w14:paraId="7B498910">
        <w:tblPrEx>
          <w:tblCellMar>
            <w:top w:w="0" w:type="dxa"/>
            <w:left w:w="108" w:type="dxa"/>
            <w:bottom w:w="0" w:type="dxa"/>
            <w:right w:w="108" w:type="dxa"/>
          </w:tblCellMar>
        </w:tblPrEx>
        <w:trPr>
          <w:trHeight w:val="1422"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488F9F22">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9</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0424EFD">
            <w:pPr>
              <w:keepNext w:val="0"/>
              <w:keepLines w:val="0"/>
              <w:pageBreakBefore w:val="0"/>
              <w:widowControl/>
              <w:kinsoku/>
              <w:wordWrap/>
              <w:overflowPunct/>
              <w:topLinePunct w:val="0"/>
              <w:autoSpaceDE w:val="0"/>
              <w:autoSpaceDN w:val="0"/>
              <w:bidi w:val="0"/>
              <w:adjustRightInd/>
              <w:snapToGrid/>
              <w:spacing w:line="360" w:lineRule="auto"/>
              <w:jc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新能源汽车电气系统实训室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341E863C">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1. 新能源汽车动力转向系统的结构及故障检测；</w:t>
            </w:r>
          </w:p>
          <w:p w14:paraId="74BD6A48">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2. 新能源汽车空调系统结构及故障检测；</w:t>
            </w:r>
          </w:p>
          <w:p w14:paraId="7723B0BE">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3. 新能源汽车真空助力系统及故障检测；</w:t>
            </w:r>
          </w:p>
          <w:p w14:paraId="75EABBD5">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kern w:val="0"/>
                <w:sz w:val="24"/>
                <w:szCs w:val="24"/>
                <w:lang w:val="en-US" w:eastAsia="en-US" w:bidi="ar"/>
              </w:rPr>
            </w:pPr>
            <w:r>
              <w:rPr>
                <w:rFonts w:hint="eastAsia" w:ascii="宋体" w:hAnsi="宋体" w:eastAsia="宋体" w:cs="宋体"/>
                <w:color w:val="000000"/>
                <w:kern w:val="0"/>
                <w:sz w:val="24"/>
                <w:szCs w:val="24"/>
                <w:lang w:val="en-US" w:eastAsia="en-US" w:bidi="ar"/>
              </w:rPr>
              <w:t>4. 新能源汽车车载网络系统结构原理及故障诊断；</w:t>
            </w:r>
          </w:p>
        </w:tc>
      </w:tr>
      <w:tr w14:paraId="69773BE4">
        <w:tblPrEx>
          <w:tblCellMar>
            <w:top w:w="0" w:type="dxa"/>
            <w:left w:w="108" w:type="dxa"/>
            <w:bottom w:w="0" w:type="dxa"/>
            <w:right w:w="108" w:type="dxa"/>
          </w:tblCellMar>
        </w:tblPrEx>
        <w:trPr>
          <w:trHeight w:val="1828"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1A11D323">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76F2B7EF">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汽车变速器结构与维修实训室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52AFAE1C">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1.手动变速器的拆装、检测与维修；</w:t>
            </w:r>
          </w:p>
          <w:p w14:paraId="4D306C50">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2.自动变速器拆装、检测与维修；</w:t>
            </w:r>
          </w:p>
          <w:p w14:paraId="17F0800F">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 DSG双离合自动变速器的运行，换挡过程演示 ；</w:t>
            </w:r>
          </w:p>
          <w:p w14:paraId="47205496">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 U341E自动变速器的运行、换挡过程演示，换挡原理解析；</w:t>
            </w:r>
          </w:p>
        </w:tc>
      </w:tr>
      <w:tr w14:paraId="570D7804">
        <w:tblPrEx>
          <w:tblCellMar>
            <w:top w:w="0" w:type="dxa"/>
            <w:left w:w="108" w:type="dxa"/>
            <w:bottom w:w="0" w:type="dxa"/>
            <w:right w:w="108" w:type="dxa"/>
          </w:tblCellMar>
        </w:tblPrEx>
        <w:trPr>
          <w:trHeight w:val="1848" w:hRule="exact"/>
          <w:jc w:val="center"/>
        </w:trPr>
        <w:tc>
          <w:tcPr>
            <w:tcW w:w="1021" w:type="dxa"/>
            <w:tcBorders>
              <w:top w:val="single" w:color="000000" w:sz="4" w:space="0"/>
              <w:left w:val="single" w:color="000000" w:sz="4" w:space="0"/>
              <w:bottom w:val="single" w:color="000000" w:sz="4" w:space="0"/>
              <w:right w:val="single" w:color="000000" w:sz="4" w:space="0"/>
            </w:tcBorders>
            <w:noWrap/>
            <w:vAlign w:val="center"/>
          </w:tcPr>
          <w:p w14:paraId="2CBE8605">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F73567B">
            <w:pPr>
              <w:keepNext w:val="0"/>
              <w:keepLines w:val="0"/>
              <w:pageBreakBefore w:val="0"/>
              <w:widowControl/>
              <w:kinsoku/>
              <w:wordWrap/>
              <w:overflowPunct/>
              <w:topLinePunct w:val="0"/>
              <w:autoSpaceDE w:val="0"/>
              <w:autoSpaceDN w:val="0"/>
              <w:bidi w:val="0"/>
              <w:adjustRightInd/>
              <w:snapToGri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汽车发动机拆装实训室</w:t>
            </w:r>
          </w:p>
        </w:tc>
        <w:tc>
          <w:tcPr>
            <w:tcW w:w="5956" w:type="dxa"/>
            <w:tcBorders>
              <w:top w:val="single" w:color="000000" w:sz="4" w:space="0"/>
              <w:left w:val="single" w:color="000000" w:sz="4" w:space="0"/>
              <w:bottom w:val="single" w:color="000000" w:sz="4" w:space="0"/>
              <w:right w:val="single" w:color="000000" w:sz="4" w:space="0"/>
            </w:tcBorders>
            <w:noWrap w:val="0"/>
            <w:vAlign w:val="center"/>
          </w:tcPr>
          <w:p w14:paraId="04CF0B17">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1.发动机配气机构拆装；</w:t>
            </w:r>
          </w:p>
          <w:p w14:paraId="56E25113">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2.发动机曲柄连杆机构拆装；</w:t>
            </w:r>
          </w:p>
          <w:p w14:paraId="26AA593A">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3.发动机总体构造拆装 ；</w:t>
            </w:r>
          </w:p>
          <w:p w14:paraId="3464DD6B">
            <w:pPr>
              <w:keepNext w:val="0"/>
              <w:keepLines w:val="0"/>
              <w:pageBreakBefore w:val="0"/>
              <w:widowControl/>
              <w:kinsoku/>
              <w:wordWrap/>
              <w:overflowPunct/>
              <w:topLinePunct w:val="0"/>
              <w:autoSpaceDE w:val="0"/>
              <w:autoSpaceDN w:val="0"/>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4.发动机结构与原理学习；</w:t>
            </w:r>
          </w:p>
        </w:tc>
      </w:tr>
    </w:tbl>
    <w:p w14:paraId="4F45B688">
      <w:pPr>
        <w:spacing w:line="360" w:lineRule="auto"/>
        <w:jc w:val="center"/>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校外实训基地</w:t>
      </w:r>
    </w:p>
    <w:tbl>
      <w:tblPr>
        <w:tblStyle w:val="11"/>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892"/>
        <w:gridCol w:w="4376"/>
      </w:tblGrid>
      <w:tr w14:paraId="7C8B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4" w:type="dxa"/>
            <w:noWrap w:val="0"/>
            <w:vAlign w:val="center"/>
          </w:tcPr>
          <w:p w14:paraId="2862C608">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892" w:type="dxa"/>
            <w:noWrap w:val="0"/>
            <w:vAlign w:val="center"/>
          </w:tcPr>
          <w:p w14:paraId="2B3EB074">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实习基地名称</w:t>
            </w:r>
          </w:p>
        </w:tc>
        <w:tc>
          <w:tcPr>
            <w:tcW w:w="4376" w:type="dxa"/>
            <w:noWrap w:val="0"/>
            <w:vAlign w:val="center"/>
          </w:tcPr>
          <w:p w14:paraId="0E8611BE">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实习实训内容</w:t>
            </w:r>
          </w:p>
        </w:tc>
      </w:tr>
      <w:tr w14:paraId="0218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4" w:type="dxa"/>
            <w:noWrap w:val="0"/>
            <w:vAlign w:val="center"/>
          </w:tcPr>
          <w:p w14:paraId="41E51BFB">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3892" w:type="dxa"/>
            <w:noWrap w:val="0"/>
            <w:vAlign w:val="center"/>
          </w:tcPr>
          <w:p w14:paraId="67D07ED4">
            <w:pPr>
              <w:keepNext w:val="0"/>
              <w:keepLines w:val="0"/>
              <w:pageBreakBefore w:val="0"/>
              <w:widowControl/>
              <w:kinsoku/>
              <w:wordWrap/>
              <w:overflowPunct/>
              <w:topLinePunct w:val="0"/>
              <w:autoSpaceDE w:val="0"/>
              <w:autoSpaceDN w:val="0"/>
              <w:bidi w:val="0"/>
              <w:adjustRightInd/>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天津格林美城市矿产资源循环有限公司、武汉回收哥互联网有限公司</w:t>
            </w:r>
          </w:p>
        </w:tc>
        <w:tc>
          <w:tcPr>
            <w:tcW w:w="4376" w:type="dxa"/>
            <w:noWrap w:val="0"/>
            <w:vAlign w:val="center"/>
          </w:tcPr>
          <w:p w14:paraId="6C28F279">
            <w:pPr>
              <w:keepNext w:val="0"/>
              <w:keepLines w:val="0"/>
              <w:pageBreakBefore w:val="0"/>
              <w:kinsoku/>
              <w:wordWrap/>
              <w:overflowPunct/>
              <w:topLinePunct w:val="0"/>
              <w:autoSpaceDE w:val="0"/>
              <w:autoSpaceDN w:val="0"/>
              <w:bidi w:val="0"/>
              <w:adjustRightInd/>
              <w:snapToGrid w:val="0"/>
              <w:spacing w:line="360" w:lineRule="auto"/>
              <w:ind w:firstLine="240" w:firstLineChars="100"/>
              <w:jc w:val="center"/>
              <w:rPr>
                <w:rFonts w:hint="eastAsia" w:ascii="宋体" w:hAnsi="宋体" w:eastAsia="宋体" w:cs="宋体"/>
                <w:bCs/>
                <w:kern w:val="0"/>
                <w:sz w:val="24"/>
                <w:szCs w:val="24"/>
              </w:rPr>
            </w:pPr>
            <w:r>
              <w:rPr>
                <w:rFonts w:hint="eastAsia" w:ascii="宋体" w:hAnsi="宋体" w:eastAsia="宋体" w:cs="宋体"/>
                <w:bCs/>
                <w:kern w:val="0"/>
                <w:sz w:val="24"/>
                <w:szCs w:val="24"/>
              </w:rPr>
              <w:t>新能源汽车 、资源综合利用</w:t>
            </w:r>
          </w:p>
        </w:tc>
      </w:tr>
      <w:tr w14:paraId="4955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4" w:type="dxa"/>
            <w:noWrap w:val="0"/>
            <w:vAlign w:val="center"/>
          </w:tcPr>
          <w:p w14:paraId="3B26BD88">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3892" w:type="dxa"/>
            <w:noWrap w:val="0"/>
            <w:vAlign w:val="center"/>
          </w:tcPr>
          <w:p w14:paraId="502A815E">
            <w:pPr>
              <w:keepNext w:val="0"/>
              <w:keepLines w:val="0"/>
              <w:pageBreakBefore w:val="0"/>
              <w:widowControl/>
              <w:kinsoku/>
              <w:wordWrap/>
              <w:overflowPunct/>
              <w:topLinePunct w:val="0"/>
              <w:autoSpaceDE w:val="0"/>
              <w:autoSpaceDN w:val="0"/>
              <w:bidi w:val="0"/>
              <w:adjustRightInd/>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武汉鑫汇报废汽车回收有限公司</w:t>
            </w:r>
          </w:p>
        </w:tc>
        <w:tc>
          <w:tcPr>
            <w:tcW w:w="4376" w:type="dxa"/>
            <w:noWrap w:val="0"/>
            <w:vAlign w:val="center"/>
          </w:tcPr>
          <w:p w14:paraId="792ADBB7">
            <w:pPr>
              <w:keepNext w:val="0"/>
              <w:keepLines w:val="0"/>
              <w:pageBreakBefore w:val="0"/>
              <w:kinsoku/>
              <w:wordWrap/>
              <w:overflowPunct/>
              <w:topLinePunct w:val="0"/>
              <w:autoSpaceDE w:val="0"/>
              <w:autoSpaceDN w:val="0"/>
              <w:bidi w:val="0"/>
              <w:adjustRightInd/>
              <w:snapToGrid w:val="0"/>
              <w:spacing w:line="360" w:lineRule="auto"/>
              <w:ind w:firstLine="240" w:firstLineChars="100"/>
              <w:jc w:val="center"/>
              <w:rPr>
                <w:rFonts w:hint="eastAsia" w:ascii="宋体" w:hAnsi="宋体" w:eastAsia="宋体" w:cs="宋体"/>
                <w:bCs/>
                <w:kern w:val="0"/>
                <w:sz w:val="24"/>
                <w:szCs w:val="24"/>
              </w:rPr>
            </w:pPr>
            <w:r>
              <w:rPr>
                <w:rFonts w:hint="eastAsia" w:ascii="宋体" w:hAnsi="宋体" w:eastAsia="宋体" w:cs="宋体"/>
                <w:bCs/>
                <w:kern w:val="0"/>
                <w:sz w:val="24"/>
                <w:szCs w:val="24"/>
              </w:rPr>
              <w:t>新能源汽车 、资源综合利用</w:t>
            </w:r>
          </w:p>
        </w:tc>
      </w:tr>
      <w:tr w14:paraId="79F8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4" w:type="dxa"/>
            <w:noWrap w:val="0"/>
            <w:vAlign w:val="center"/>
          </w:tcPr>
          <w:p w14:paraId="2FCF3011">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3892" w:type="dxa"/>
            <w:noWrap w:val="0"/>
            <w:vAlign w:val="center"/>
          </w:tcPr>
          <w:p w14:paraId="5118B5DA">
            <w:pPr>
              <w:keepNext w:val="0"/>
              <w:keepLines w:val="0"/>
              <w:pageBreakBefore w:val="0"/>
              <w:widowControl/>
              <w:kinsoku/>
              <w:wordWrap/>
              <w:overflowPunct/>
              <w:topLinePunct w:val="0"/>
              <w:autoSpaceDE w:val="0"/>
              <w:autoSpaceDN w:val="0"/>
              <w:bidi w:val="0"/>
              <w:adjustRightInd/>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荆州市恒信汽车销售服务有限公司</w:t>
            </w:r>
          </w:p>
        </w:tc>
        <w:tc>
          <w:tcPr>
            <w:tcW w:w="4376" w:type="dxa"/>
            <w:noWrap w:val="0"/>
            <w:vAlign w:val="center"/>
          </w:tcPr>
          <w:p w14:paraId="56F8C6FA">
            <w:pPr>
              <w:keepNext w:val="0"/>
              <w:keepLines w:val="0"/>
              <w:pageBreakBefore w:val="0"/>
              <w:kinsoku/>
              <w:wordWrap/>
              <w:overflowPunct/>
              <w:topLinePunct w:val="0"/>
              <w:autoSpaceDE w:val="0"/>
              <w:autoSpaceDN w:val="0"/>
              <w:bidi w:val="0"/>
              <w:adjustRightInd/>
              <w:snapToGrid w:val="0"/>
              <w:spacing w:line="360" w:lineRule="auto"/>
              <w:ind w:firstLine="240" w:firstLineChars="100"/>
              <w:jc w:val="center"/>
              <w:rPr>
                <w:rFonts w:hint="eastAsia" w:ascii="宋体" w:hAnsi="宋体" w:eastAsia="宋体" w:cs="宋体"/>
                <w:bCs/>
                <w:kern w:val="0"/>
                <w:sz w:val="24"/>
                <w:szCs w:val="24"/>
              </w:rPr>
            </w:pPr>
            <w:r>
              <w:rPr>
                <w:rFonts w:hint="eastAsia" w:ascii="宋体" w:hAnsi="宋体" w:eastAsia="宋体" w:cs="宋体"/>
                <w:bCs/>
                <w:kern w:val="0"/>
                <w:sz w:val="24"/>
                <w:szCs w:val="24"/>
              </w:rPr>
              <w:t>新能源汽车、汽车维修</w:t>
            </w:r>
          </w:p>
        </w:tc>
      </w:tr>
      <w:tr w14:paraId="7C92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7F40D16B">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3892" w:type="dxa"/>
            <w:noWrap w:val="0"/>
            <w:vAlign w:val="center"/>
          </w:tcPr>
          <w:p w14:paraId="1416C9BB">
            <w:pPr>
              <w:keepNext w:val="0"/>
              <w:keepLines w:val="0"/>
              <w:pageBreakBefore w:val="0"/>
              <w:widowControl/>
              <w:kinsoku/>
              <w:wordWrap/>
              <w:overflowPunct/>
              <w:topLinePunct w:val="0"/>
              <w:autoSpaceDE w:val="0"/>
              <w:autoSpaceDN w:val="0"/>
              <w:bidi w:val="0"/>
              <w:adjustRightInd/>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广汽乘用车（杭州）有限 公司</w:t>
            </w:r>
          </w:p>
        </w:tc>
        <w:tc>
          <w:tcPr>
            <w:tcW w:w="4376" w:type="dxa"/>
            <w:noWrap w:val="0"/>
            <w:vAlign w:val="center"/>
          </w:tcPr>
          <w:p w14:paraId="1D236117">
            <w:pPr>
              <w:keepNext w:val="0"/>
              <w:keepLines w:val="0"/>
              <w:pageBreakBefore w:val="0"/>
              <w:kinsoku/>
              <w:wordWrap/>
              <w:overflowPunct/>
              <w:topLinePunct w:val="0"/>
              <w:autoSpaceDE w:val="0"/>
              <w:autoSpaceDN w:val="0"/>
              <w:bidi w:val="0"/>
              <w:adjustRightInd/>
              <w:snapToGrid w:val="0"/>
              <w:spacing w:line="360" w:lineRule="auto"/>
              <w:ind w:firstLine="240" w:firstLineChars="100"/>
              <w:jc w:val="center"/>
              <w:rPr>
                <w:rFonts w:hint="eastAsia" w:ascii="宋体" w:hAnsi="宋体" w:eastAsia="宋体" w:cs="宋体"/>
                <w:bCs/>
                <w:kern w:val="0"/>
                <w:sz w:val="24"/>
                <w:szCs w:val="24"/>
              </w:rPr>
            </w:pPr>
            <w:r>
              <w:rPr>
                <w:rFonts w:hint="eastAsia" w:ascii="宋体" w:hAnsi="宋体" w:eastAsia="宋体" w:cs="宋体"/>
                <w:bCs/>
                <w:kern w:val="0"/>
                <w:sz w:val="24"/>
                <w:szCs w:val="24"/>
              </w:rPr>
              <w:t>新能源汽车、汽车制造</w:t>
            </w:r>
          </w:p>
        </w:tc>
      </w:tr>
      <w:tr w14:paraId="2806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41D94848">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3892" w:type="dxa"/>
            <w:noWrap w:val="0"/>
            <w:vAlign w:val="center"/>
          </w:tcPr>
          <w:p w14:paraId="04CCEB7A">
            <w:pPr>
              <w:keepNext w:val="0"/>
              <w:keepLines w:val="0"/>
              <w:pageBreakBefore w:val="0"/>
              <w:widowControl/>
              <w:kinsoku/>
              <w:wordWrap/>
              <w:overflowPunct/>
              <w:topLinePunct w:val="0"/>
              <w:autoSpaceDE w:val="0"/>
              <w:autoSpaceDN w:val="0"/>
              <w:bidi w:val="0"/>
              <w:adjustRightInd/>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长安福特汽车有限公司杭州分公司</w:t>
            </w:r>
          </w:p>
        </w:tc>
        <w:tc>
          <w:tcPr>
            <w:tcW w:w="4376" w:type="dxa"/>
            <w:noWrap w:val="0"/>
            <w:vAlign w:val="center"/>
          </w:tcPr>
          <w:p w14:paraId="12390D20">
            <w:pPr>
              <w:keepNext w:val="0"/>
              <w:keepLines w:val="0"/>
              <w:pageBreakBefore w:val="0"/>
              <w:kinsoku/>
              <w:wordWrap/>
              <w:overflowPunct/>
              <w:topLinePunct w:val="0"/>
              <w:autoSpaceDE w:val="0"/>
              <w:autoSpaceDN w:val="0"/>
              <w:bidi w:val="0"/>
              <w:adjustRightInd/>
              <w:snapToGrid w:val="0"/>
              <w:spacing w:line="360" w:lineRule="auto"/>
              <w:ind w:firstLine="240" w:firstLineChars="100"/>
              <w:jc w:val="center"/>
              <w:rPr>
                <w:rFonts w:hint="eastAsia" w:ascii="宋体" w:hAnsi="宋体" w:eastAsia="宋体" w:cs="宋体"/>
                <w:bCs/>
                <w:kern w:val="0"/>
                <w:sz w:val="24"/>
                <w:szCs w:val="24"/>
              </w:rPr>
            </w:pPr>
            <w:r>
              <w:rPr>
                <w:rFonts w:hint="eastAsia" w:ascii="宋体" w:hAnsi="宋体" w:eastAsia="宋体" w:cs="宋体"/>
                <w:bCs/>
                <w:kern w:val="0"/>
                <w:sz w:val="24"/>
                <w:szCs w:val="24"/>
              </w:rPr>
              <w:t>新能源汽车、汽车制造</w:t>
            </w:r>
          </w:p>
        </w:tc>
      </w:tr>
      <w:tr w14:paraId="2AC0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14" w:type="dxa"/>
            <w:noWrap w:val="0"/>
            <w:vAlign w:val="center"/>
          </w:tcPr>
          <w:p w14:paraId="7552BE22">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3892" w:type="dxa"/>
            <w:noWrap w:val="0"/>
            <w:vAlign w:val="center"/>
          </w:tcPr>
          <w:p w14:paraId="72BF986E">
            <w:pPr>
              <w:keepNext w:val="0"/>
              <w:keepLines w:val="0"/>
              <w:pageBreakBefore w:val="0"/>
              <w:widowControl/>
              <w:kinsoku/>
              <w:wordWrap/>
              <w:overflowPunct/>
              <w:topLinePunct w:val="0"/>
              <w:autoSpaceDE w:val="0"/>
              <w:autoSpaceDN w:val="0"/>
              <w:bidi w:val="0"/>
              <w:adjustRightIn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安徽江蔚新能源有限公司</w:t>
            </w:r>
          </w:p>
        </w:tc>
        <w:tc>
          <w:tcPr>
            <w:tcW w:w="4376" w:type="dxa"/>
            <w:noWrap w:val="0"/>
            <w:vAlign w:val="center"/>
          </w:tcPr>
          <w:p w14:paraId="3B197516">
            <w:pPr>
              <w:keepNext w:val="0"/>
              <w:keepLines w:val="0"/>
              <w:pageBreakBefore w:val="0"/>
              <w:kinsoku/>
              <w:wordWrap/>
              <w:overflowPunct/>
              <w:topLinePunct w:val="0"/>
              <w:autoSpaceDE w:val="0"/>
              <w:autoSpaceDN w:val="0"/>
              <w:bidi w:val="0"/>
              <w:adjustRightInd/>
              <w:snapToGrid w:val="0"/>
              <w:spacing w:line="360" w:lineRule="auto"/>
              <w:ind w:firstLine="240" w:firstLineChars="100"/>
              <w:jc w:val="center"/>
              <w:rPr>
                <w:rFonts w:hint="eastAsia" w:ascii="宋体" w:hAnsi="宋体" w:eastAsia="宋体" w:cs="宋体"/>
                <w:bCs/>
                <w:kern w:val="0"/>
                <w:sz w:val="24"/>
                <w:szCs w:val="24"/>
              </w:rPr>
            </w:pPr>
            <w:r>
              <w:rPr>
                <w:rFonts w:hint="eastAsia" w:ascii="宋体" w:hAnsi="宋体" w:eastAsia="宋体" w:cs="宋体"/>
                <w:bCs/>
                <w:kern w:val="0"/>
                <w:sz w:val="24"/>
                <w:szCs w:val="24"/>
              </w:rPr>
              <w:t>新能源汽车、汽车制造</w:t>
            </w:r>
          </w:p>
        </w:tc>
      </w:tr>
      <w:tr w14:paraId="4766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4" w:type="dxa"/>
            <w:noWrap w:val="0"/>
            <w:vAlign w:val="center"/>
          </w:tcPr>
          <w:p w14:paraId="7EF389D4">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3892" w:type="dxa"/>
            <w:noWrap w:val="0"/>
            <w:vAlign w:val="center"/>
          </w:tcPr>
          <w:p w14:paraId="134D42A8">
            <w:pPr>
              <w:keepNext w:val="0"/>
              <w:keepLines w:val="0"/>
              <w:pageBreakBefore w:val="0"/>
              <w:widowControl/>
              <w:kinsoku/>
              <w:wordWrap/>
              <w:overflowPunct/>
              <w:topLinePunct w:val="0"/>
              <w:autoSpaceDE w:val="0"/>
              <w:autoSpaceDN w:val="0"/>
              <w:bidi w:val="0"/>
              <w:adjustRightInd/>
              <w:spacing w:line="36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格林美股份有限公司</w:t>
            </w:r>
          </w:p>
        </w:tc>
        <w:tc>
          <w:tcPr>
            <w:tcW w:w="4376" w:type="dxa"/>
            <w:noWrap w:val="0"/>
            <w:vAlign w:val="center"/>
          </w:tcPr>
          <w:p w14:paraId="63121373">
            <w:pPr>
              <w:keepNext w:val="0"/>
              <w:keepLines w:val="0"/>
              <w:pageBreakBefore w:val="0"/>
              <w:kinsoku/>
              <w:wordWrap/>
              <w:overflowPunct/>
              <w:topLinePunct w:val="0"/>
              <w:autoSpaceDE w:val="0"/>
              <w:autoSpaceDN w:val="0"/>
              <w:bidi w:val="0"/>
              <w:adjustRightInd/>
              <w:snapToGrid w:val="0"/>
              <w:spacing w:line="360" w:lineRule="auto"/>
              <w:ind w:firstLine="240" w:firstLineChars="100"/>
              <w:jc w:val="center"/>
              <w:rPr>
                <w:rFonts w:hint="eastAsia" w:ascii="宋体" w:hAnsi="宋体" w:eastAsia="宋体" w:cs="宋体"/>
                <w:bCs/>
                <w:kern w:val="0"/>
                <w:sz w:val="24"/>
                <w:szCs w:val="24"/>
              </w:rPr>
            </w:pPr>
            <w:r>
              <w:rPr>
                <w:rFonts w:hint="eastAsia" w:ascii="宋体" w:hAnsi="宋体" w:eastAsia="宋体" w:cs="宋体"/>
                <w:bCs/>
                <w:kern w:val="0"/>
                <w:sz w:val="24"/>
                <w:szCs w:val="24"/>
              </w:rPr>
              <w:t>新能源汽车、汽车制造、机械制造及自动化、资源综合利用</w:t>
            </w:r>
          </w:p>
        </w:tc>
      </w:tr>
      <w:tr w14:paraId="7D15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4" w:type="dxa"/>
            <w:noWrap w:val="0"/>
            <w:vAlign w:val="center"/>
          </w:tcPr>
          <w:p w14:paraId="6CE34A91">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3892" w:type="dxa"/>
            <w:noWrap w:val="0"/>
            <w:vAlign w:val="center"/>
          </w:tcPr>
          <w:p w14:paraId="080D00FD">
            <w:pPr>
              <w:keepNext w:val="0"/>
              <w:keepLines w:val="0"/>
              <w:pageBreakBefore w:val="0"/>
              <w:widowControl/>
              <w:kinsoku/>
              <w:wordWrap/>
              <w:overflowPunct/>
              <w:topLinePunct w:val="0"/>
              <w:autoSpaceDE w:val="0"/>
              <w:autoSpaceDN w:val="0"/>
              <w:bidi w:val="0"/>
              <w:adjustRightInd/>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荆州恒隆汽车零部件制造有限公司</w:t>
            </w:r>
          </w:p>
        </w:tc>
        <w:tc>
          <w:tcPr>
            <w:tcW w:w="4376" w:type="dxa"/>
            <w:noWrap w:val="0"/>
            <w:vAlign w:val="center"/>
          </w:tcPr>
          <w:p w14:paraId="2A69031A">
            <w:pPr>
              <w:keepNext w:val="0"/>
              <w:keepLines w:val="0"/>
              <w:pageBreakBefore w:val="0"/>
              <w:kinsoku/>
              <w:wordWrap/>
              <w:overflowPunct/>
              <w:topLinePunct w:val="0"/>
              <w:autoSpaceDE w:val="0"/>
              <w:autoSpaceDN w:val="0"/>
              <w:bidi w:val="0"/>
              <w:adjustRightInd/>
              <w:snapToGrid w:val="0"/>
              <w:spacing w:line="360" w:lineRule="auto"/>
              <w:ind w:firstLine="240" w:firstLineChars="100"/>
              <w:jc w:val="center"/>
              <w:rPr>
                <w:rFonts w:hint="eastAsia" w:ascii="宋体" w:hAnsi="宋体" w:eastAsia="宋体" w:cs="宋体"/>
                <w:bCs/>
                <w:kern w:val="0"/>
                <w:sz w:val="24"/>
                <w:szCs w:val="24"/>
              </w:rPr>
            </w:pPr>
            <w:r>
              <w:rPr>
                <w:rFonts w:hint="eastAsia" w:ascii="宋体" w:hAnsi="宋体" w:eastAsia="宋体" w:cs="宋体"/>
                <w:bCs/>
                <w:kern w:val="0"/>
                <w:sz w:val="24"/>
                <w:szCs w:val="24"/>
              </w:rPr>
              <w:t>汽车制造</w:t>
            </w:r>
          </w:p>
        </w:tc>
      </w:tr>
    </w:tbl>
    <w:p w14:paraId="1D246C33">
      <w:pPr>
        <w:widowControl/>
        <w:shd w:val="clear" w:color="auto" w:fill="FFFFFF"/>
        <w:spacing w:line="360" w:lineRule="auto"/>
        <w:ind w:firstLine="482" w:firstLineChars="200"/>
        <w:jc w:val="left"/>
        <w:outlineLvl w:val="1"/>
        <w:rPr>
          <w:rFonts w:hint="eastAsia" w:ascii="仿宋" w:hAnsi="仿宋" w:eastAsia="仿宋" w:cs="仿宋"/>
          <w:b/>
          <w:bCs/>
          <w:sz w:val="24"/>
          <w:szCs w:val="24"/>
          <w:lang w:val="zh-CN" w:eastAsia="zh-CN" w:bidi="zh-CN"/>
        </w:rPr>
      </w:pPr>
      <w:bookmarkStart w:id="58" w:name="_Toc8890"/>
      <w:r>
        <w:rPr>
          <w:rFonts w:hint="eastAsia" w:ascii="仿宋" w:hAnsi="仿宋" w:eastAsia="仿宋" w:cs="仿宋"/>
          <w:b/>
          <w:bCs/>
          <w:sz w:val="24"/>
          <w:szCs w:val="24"/>
          <w:lang w:val="en-US" w:eastAsia="zh-CN" w:bidi="zh-CN"/>
        </w:rPr>
        <w:t>3.</w:t>
      </w:r>
      <w:r>
        <w:rPr>
          <w:rFonts w:hint="eastAsia" w:ascii="仿宋" w:hAnsi="仿宋" w:eastAsia="仿宋" w:cs="仿宋"/>
          <w:b/>
          <w:bCs/>
          <w:sz w:val="24"/>
          <w:szCs w:val="24"/>
          <w:lang w:val="zh-CN" w:eastAsia="zh-CN" w:bidi="zh-CN"/>
        </w:rPr>
        <w:t>教学资源</w:t>
      </w:r>
      <w:bookmarkEnd w:id="58"/>
    </w:p>
    <w:p w14:paraId="25407270">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教学资源主要包括能够满足学生专业学习、教师专业教学研究和教学实施所需的教材、图书文献及数字教学资源等。</w:t>
      </w:r>
    </w:p>
    <w:p w14:paraId="41BAFFE0">
      <w:pPr>
        <w:widowControl/>
        <w:shd w:val="clear" w:color="auto" w:fill="FFFFFF"/>
        <w:spacing w:line="360" w:lineRule="auto"/>
        <w:ind w:firstLine="480" w:firstLineChars="200"/>
        <w:jc w:val="left"/>
        <w:outlineLvl w:val="2"/>
        <w:rPr>
          <w:rFonts w:hint="eastAsia" w:ascii="宋体" w:hAnsi="宋体" w:eastAsia="宋体" w:cs="宋体"/>
          <w:sz w:val="24"/>
          <w:szCs w:val="24"/>
          <w:lang w:val="zh-CN" w:eastAsia="zh-CN" w:bidi="zh-CN"/>
        </w:rPr>
      </w:pPr>
      <w:bookmarkStart w:id="59" w:name="_Toc19717"/>
      <w:r>
        <w:rPr>
          <w:rFonts w:hint="eastAsia" w:cs="宋体"/>
          <w:sz w:val="24"/>
          <w:szCs w:val="24"/>
          <w:lang w:val="zh-CN" w:eastAsia="zh-CN" w:bidi="zh-CN"/>
        </w:rPr>
        <w:t>（</w:t>
      </w:r>
      <w:r>
        <w:rPr>
          <w:rFonts w:hint="eastAsia" w:cs="宋体"/>
          <w:sz w:val="24"/>
          <w:szCs w:val="24"/>
          <w:lang w:val="en-US" w:eastAsia="zh-CN" w:bidi="zh-CN"/>
        </w:rPr>
        <w:t>1</w:t>
      </w:r>
      <w:r>
        <w:rPr>
          <w:rFonts w:hint="eastAsia" w:cs="宋体"/>
          <w:sz w:val="24"/>
          <w:szCs w:val="24"/>
          <w:lang w:val="zh-CN" w:eastAsia="zh-CN" w:bidi="zh-CN"/>
        </w:rPr>
        <w:t>）</w:t>
      </w:r>
      <w:r>
        <w:rPr>
          <w:rFonts w:ascii="宋体" w:hAnsi="宋体" w:eastAsia="宋体" w:cs="宋体"/>
          <w:sz w:val="24"/>
          <w:szCs w:val="24"/>
          <w:lang w:val="zh-CN" w:eastAsia="zh-CN" w:bidi="zh-CN"/>
        </w:rPr>
        <w:t>教材选用</w:t>
      </w:r>
      <w:bookmarkEnd w:id="59"/>
    </w:p>
    <w:p w14:paraId="0675A5CB">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按照国家规定选用优质教材，禁止不合格的教材进</w:t>
      </w:r>
      <w:r>
        <w:rPr>
          <w:rFonts w:hint="eastAsia" w:ascii="宋体" w:hAnsi="宋体" w:eastAsia="宋体" w:cs="宋体"/>
          <w:sz w:val="24"/>
          <w:szCs w:val="24"/>
          <w:lang w:val="zh-CN" w:eastAsia="zh-CN" w:bidi="zh-CN"/>
        </w:rPr>
        <w:t>入</w:t>
      </w:r>
      <w:r>
        <w:rPr>
          <w:rFonts w:ascii="宋体" w:hAnsi="宋体" w:eastAsia="宋体" w:cs="宋体"/>
          <w:sz w:val="24"/>
          <w:szCs w:val="24"/>
          <w:lang w:val="zh-CN" w:eastAsia="zh-CN" w:bidi="zh-CN"/>
        </w:rPr>
        <w:t>课堂。学校建立</w:t>
      </w:r>
      <w:r>
        <w:rPr>
          <w:rFonts w:hint="eastAsia" w:ascii="宋体" w:hAnsi="宋体" w:eastAsia="宋体" w:cs="宋体"/>
          <w:sz w:val="24"/>
          <w:szCs w:val="24"/>
          <w:lang w:val="zh-CN" w:eastAsia="zh-CN" w:bidi="zh-CN"/>
        </w:rPr>
        <w:t>了</w:t>
      </w:r>
      <w:r>
        <w:rPr>
          <w:rFonts w:ascii="宋体" w:hAnsi="宋体" w:eastAsia="宋体" w:cs="宋体"/>
          <w:sz w:val="24"/>
          <w:szCs w:val="24"/>
          <w:lang w:val="zh-CN" w:eastAsia="zh-CN" w:bidi="zh-CN"/>
        </w:rPr>
        <w:t>专业教师、行业专家和教研人员等参与的教材选用机构，</w:t>
      </w:r>
      <w:r>
        <w:rPr>
          <w:rFonts w:hint="eastAsia" w:ascii="宋体" w:hAnsi="宋体" w:eastAsia="宋体" w:cs="宋体"/>
          <w:sz w:val="24"/>
          <w:szCs w:val="24"/>
          <w:lang w:val="zh-CN" w:eastAsia="zh-CN" w:bidi="zh-CN"/>
        </w:rPr>
        <w:t>有</w:t>
      </w:r>
      <w:r>
        <w:rPr>
          <w:rFonts w:ascii="宋体" w:hAnsi="宋体" w:eastAsia="宋体" w:cs="宋体"/>
          <w:sz w:val="24"/>
          <w:szCs w:val="24"/>
          <w:lang w:val="zh-CN" w:eastAsia="zh-CN" w:bidi="zh-CN"/>
        </w:rPr>
        <w:t>完善</w:t>
      </w:r>
      <w:r>
        <w:rPr>
          <w:rFonts w:hint="eastAsia" w:ascii="宋体" w:hAnsi="宋体" w:eastAsia="宋体" w:cs="宋体"/>
          <w:sz w:val="24"/>
          <w:szCs w:val="24"/>
          <w:lang w:val="zh-CN" w:eastAsia="zh-CN" w:bidi="zh-CN"/>
        </w:rPr>
        <w:t>的</w:t>
      </w:r>
      <w:r>
        <w:rPr>
          <w:rFonts w:ascii="宋体" w:hAnsi="宋体" w:eastAsia="宋体" w:cs="宋体"/>
          <w:sz w:val="24"/>
          <w:szCs w:val="24"/>
          <w:lang w:val="zh-CN" w:eastAsia="zh-CN" w:bidi="zh-CN"/>
        </w:rPr>
        <w:t>教材选用制度</w:t>
      </w:r>
      <w:r>
        <w:rPr>
          <w:rFonts w:hint="eastAsia" w:ascii="宋体" w:hAnsi="宋体" w:eastAsia="宋体" w:cs="宋体"/>
          <w:sz w:val="24"/>
          <w:szCs w:val="24"/>
          <w:lang w:val="zh-CN" w:eastAsia="zh-CN" w:bidi="zh-CN"/>
        </w:rPr>
        <w:t>，通过</w:t>
      </w:r>
      <w:r>
        <w:rPr>
          <w:rFonts w:ascii="宋体" w:hAnsi="宋体" w:eastAsia="宋体" w:cs="宋体"/>
          <w:sz w:val="24"/>
          <w:szCs w:val="24"/>
          <w:lang w:val="zh-CN" w:eastAsia="zh-CN" w:bidi="zh-CN"/>
        </w:rPr>
        <w:t xml:space="preserve">规范程序择优选用教材。 </w:t>
      </w:r>
    </w:p>
    <w:p w14:paraId="589A63D8">
      <w:pPr>
        <w:widowControl/>
        <w:shd w:val="clear" w:color="auto" w:fill="FFFFFF"/>
        <w:spacing w:line="360" w:lineRule="auto"/>
        <w:ind w:firstLine="480" w:firstLineChars="200"/>
        <w:jc w:val="left"/>
        <w:outlineLvl w:val="2"/>
        <w:rPr>
          <w:rFonts w:hint="eastAsia" w:ascii="宋体" w:hAnsi="宋体" w:eastAsia="宋体" w:cs="宋体"/>
          <w:sz w:val="24"/>
          <w:szCs w:val="24"/>
          <w:lang w:val="zh-CN" w:eastAsia="zh-CN" w:bidi="zh-CN"/>
        </w:rPr>
      </w:pPr>
      <w:bookmarkStart w:id="60" w:name="_Toc22931"/>
      <w:r>
        <w:rPr>
          <w:rFonts w:hint="eastAsia" w:cs="宋体"/>
          <w:sz w:val="24"/>
          <w:szCs w:val="24"/>
          <w:lang w:val="zh-CN" w:eastAsia="zh-CN" w:bidi="zh-CN"/>
        </w:rPr>
        <w:t>（</w:t>
      </w:r>
      <w:r>
        <w:rPr>
          <w:rFonts w:hint="eastAsia" w:cs="宋体"/>
          <w:sz w:val="24"/>
          <w:szCs w:val="24"/>
          <w:lang w:val="en-US" w:eastAsia="zh-CN" w:bidi="zh-CN"/>
        </w:rPr>
        <w:t>2</w:t>
      </w:r>
      <w:r>
        <w:rPr>
          <w:rFonts w:hint="eastAsia" w:cs="宋体"/>
          <w:sz w:val="24"/>
          <w:szCs w:val="24"/>
          <w:lang w:val="zh-CN" w:eastAsia="zh-CN" w:bidi="zh-CN"/>
        </w:rPr>
        <w:t>）</w:t>
      </w:r>
      <w:r>
        <w:rPr>
          <w:rFonts w:ascii="宋体" w:hAnsi="宋体" w:eastAsia="宋体" w:cs="宋体"/>
          <w:sz w:val="24"/>
          <w:szCs w:val="24"/>
          <w:lang w:val="zh-CN" w:eastAsia="zh-CN" w:bidi="zh-CN"/>
        </w:rPr>
        <w:t>图书文献配备</w:t>
      </w:r>
      <w:bookmarkEnd w:id="60"/>
    </w:p>
    <w:p w14:paraId="37F43C04">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图书文献配备能满足人才培养、专业建设、教科研等工作的需要，方便师生查询、借阅。专业类图书文献主要包括：有关</w:t>
      </w:r>
      <w:r>
        <w:rPr>
          <w:rFonts w:hint="eastAsia" w:ascii="宋体" w:hAnsi="宋体" w:eastAsia="宋体" w:cs="宋体"/>
          <w:sz w:val="24"/>
          <w:szCs w:val="24"/>
          <w:lang w:val="zh-CN" w:eastAsia="zh-CN" w:bidi="zh-CN"/>
        </w:rPr>
        <w:t>护理操作</w:t>
      </w:r>
      <w:r>
        <w:rPr>
          <w:rFonts w:ascii="宋体" w:hAnsi="宋体" w:eastAsia="宋体" w:cs="宋体"/>
          <w:sz w:val="24"/>
          <w:szCs w:val="24"/>
          <w:lang w:val="zh-CN" w:eastAsia="zh-CN" w:bidi="zh-CN"/>
        </w:rPr>
        <w:t>规范以及</w:t>
      </w:r>
      <w:r>
        <w:rPr>
          <w:rFonts w:hint="eastAsia" w:ascii="宋体" w:hAnsi="宋体" w:eastAsia="宋体" w:cs="宋体"/>
          <w:sz w:val="24"/>
          <w:szCs w:val="24"/>
          <w:lang w:val="zh-CN" w:eastAsia="zh-CN" w:bidi="zh-CN"/>
        </w:rPr>
        <w:t>临床</w:t>
      </w:r>
      <w:r>
        <w:rPr>
          <w:rFonts w:ascii="宋体" w:hAnsi="宋体" w:eastAsia="宋体" w:cs="宋体"/>
          <w:sz w:val="24"/>
          <w:szCs w:val="24"/>
          <w:lang w:val="zh-CN" w:eastAsia="zh-CN" w:bidi="zh-CN"/>
        </w:rPr>
        <w:t>案例类有关图书，行业政策法规资料、有关职业</w:t>
      </w:r>
      <w:r>
        <w:rPr>
          <w:rFonts w:hint="eastAsia" w:ascii="宋体" w:hAnsi="宋体" w:eastAsia="宋体" w:cs="宋体"/>
          <w:sz w:val="24"/>
          <w:szCs w:val="24"/>
          <w:lang w:val="zh-CN" w:eastAsia="zh-CN" w:bidi="zh-CN"/>
        </w:rPr>
        <w:t>操作</w:t>
      </w:r>
      <w:r>
        <w:rPr>
          <w:rFonts w:ascii="宋体" w:hAnsi="宋体" w:eastAsia="宋体" w:cs="宋体"/>
          <w:sz w:val="24"/>
          <w:szCs w:val="24"/>
          <w:lang w:val="zh-CN" w:eastAsia="zh-CN" w:bidi="zh-CN"/>
        </w:rPr>
        <w:t>标准，专业期刊(含报纸)等。</w:t>
      </w:r>
    </w:p>
    <w:p w14:paraId="5CE7A045">
      <w:pPr>
        <w:widowControl/>
        <w:shd w:val="clear" w:color="auto" w:fill="FFFFFF"/>
        <w:spacing w:line="360" w:lineRule="auto"/>
        <w:ind w:firstLine="480" w:firstLineChars="200"/>
        <w:jc w:val="left"/>
        <w:outlineLvl w:val="2"/>
        <w:rPr>
          <w:rFonts w:hint="eastAsia" w:ascii="宋体" w:hAnsi="宋体" w:eastAsia="宋体" w:cs="宋体"/>
          <w:sz w:val="24"/>
          <w:szCs w:val="24"/>
          <w:lang w:val="zh-CN" w:eastAsia="zh-CN" w:bidi="zh-CN"/>
        </w:rPr>
      </w:pPr>
      <w:bookmarkStart w:id="61" w:name="_Toc3132"/>
      <w:r>
        <w:rPr>
          <w:rFonts w:hint="eastAsia" w:cs="宋体"/>
          <w:sz w:val="24"/>
          <w:szCs w:val="24"/>
          <w:lang w:val="zh-CN" w:eastAsia="zh-CN" w:bidi="zh-CN"/>
        </w:rPr>
        <w:t>（</w:t>
      </w:r>
      <w:r>
        <w:rPr>
          <w:rFonts w:hint="eastAsia" w:cs="宋体"/>
          <w:sz w:val="24"/>
          <w:szCs w:val="24"/>
          <w:lang w:val="en-US" w:eastAsia="zh-CN" w:bidi="zh-CN"/>
        </w:rPr>
        <w:t>3</w:t>
      </w:r>
      <w:r>
        <w:rPr>
          <w:rFonts w:hint="eastAsia" w:cs="宋体"/>
          <w:sz w:val="24"/>
          <w:szCs w:val="24"/>
          <w:lang w:val="zh-CN" w:eastAsia="zh-CN" w:bidi="zh-CN"/>
        </w:rPr>
        <w:t>）</w:t>
      </w:r>
      <w:r>
        <w:rPr>
          <w:rFonts w:ascii="宋体" w:hAnsi="宋体" w:eastAsia="宋体" w:cs="宋体"/>
          <w:sz w:val="24"/>
          <w:szCs w:val="24"/>
          <w:lang w:val="zh-CN" w:eastAsia="zh-CN" w:bidi="zh-CN"/>
        </w:rPr>
        <w:t>数字教学资源配置</w:t>
      </w:r>
      <w:bookmarkEnd w:id="61"/>
    </w:p>
    <w:p w14:paraId="255E1C11">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与本专业有关的音视频素材、教学课件、数字化教学案例库、数字教材等专业教学资源库，应种类丰富、形式多样、使用便捷、动态更新，能满足教学要求。</w:t>
      </w:r>
    </w:p>
    <w:p w14:paraId="04E8163B">
      <w:pPr>
        <w:widowControl/>
        <w:shd w:val="clear" w:color="auto" w:fill="FFFFFF"/>
        <w:spacing w:line="360" w:lineRule="auto"/>
        <w:ind w:firstLine="482" w:firstLineChars="200"/>
        <w:jc w:val="left"/>
        <w:outlineLvl w:val="1"/>
        <w:rPr>
          <w:rFonts w:hint="eastAsia" w:ascii="仿宋" w:hAnsi="仿宋" w:eastAsia="仿宋" w:cs="仿宋"/>
          <w:b/>
          <w:bCs/>
          <w:sz w:val="24"/>
          <w:szCs w:val="24"/>
          <w:lang w:val="en-US" w:eastAsia="zh-CN" w:bidi="zh-CN"/>
        </w:rPr>
      </w:pPr>
      <w:bookmarkStart w:id="62" w:name="_Toc670"/>
      <w:r>
        <w:rPr>
          <w:rFonts w:hint="eastAsia" w:ascii="仿宋" w:hAnsi="仿宋" w:eastAsia="仿宋" w:cs="仿宋"/>
          <w:b/>
          <w:bCs/>
          <w:sz w:val="24"/>
          <w:szCs w:val="24"/>
          <w:lang w:val="en-US" w:eastAsia="zh-CN" w:bidi="zh-CN"/>
        </w:rPr>
        <w:t>4.教学方法</w:t>
      </w:r>
      <w:bookmarkEnd w:id="62"/>
    </w:p>
    <w:p w14:paraId="348CEBAB">
      <w:pPr>
        <w:widowControl/>
        <w:shd w:val="clear" w:color="auto" w:fill="FFFFFF"/>
        <w:spacing w:line="360" w:lineRule="auto"/>
        <w:ind w:firstLine="480" w:firstLineChars="200"/>
        <w:jc w:val="left"/>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根据不同课程的性质不同，在保留传统讲授法、演示法、讨论法、问答法、案例分析法等的基础上应充分利用信息化教学资源，尽量将项目驱动法、探究式教学、翻转课堂等新型教学模式及方法引入课堂，遵循“学生为主体，教师为主导”的原则，积极探索多种教学方法。</w:t>
      </w:r>
    </w:p>
    <w:p w14:paraId="32440293">
      <w:pPr>
        <w:widowControl/>
        <w:shd w:val="clear" w:color="auto" w:fill="FFFFFF"/>
        <w:spacing w:line="360" w:lineRule="auto"/>
        <w:ind w:firstLine="482" w:firstLineChars="200"/>
        <w:jc w:val="left"/>
        <w:outlineLvl w:val="1"/>
        <w:rPr>
          <w:rFonts w:hint="eastAsia" w:ascii="仿宋" w:hAnsi="仿宋" w:eastAsia="仿宋" w:cs="仿宋"/>
          <w:b/>
          <w:bCs/>
          <w:sz w:val="24"/>
          <w:szCs w:val="24"/>
          <w:lang w:val="en-US" w:eastAsia="zh-CN" w:bidi="zh-CN"/>
        </w:rPr>
      </w:pPr>
      <w:bookmarkStart w:id="63" w:name="_Toc19033"/>
      <w:r>
        <w:rPr>
          <w:rFonts w:hint="eastAsia" w:ascii="仿宋" w:hAnsi="仿宋" w:eastAsia="仿宋" w:cs="仿宋"/>
          <w:b/>
          <w:bCs/>
          <w:sz w:val="24"/>
          <w:szCs w:val="24"/>
          <w:lang w:val="en-US" w:eastAsia="zh-CN" w:bidi="zh-CN"/>
        </w:rPr>
        <w:t>5.学习评价</w:t>
      </w:r>
      <w:bookmarkEnd w:id="63"/>
    </w:p>
    <w:p w14:paraId="45370813">
      <w:pPr>
        <w:widowControl/>
        <w:shd w:val="clear" w:color="auto" w:fill="FFFFFF"/>
        <w:spacing w:line="360" w:lineRule="auto"/>
        <w:ind w:firstLine="480" w:firstLineChars="20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课程考核分为考试和考查。考试通常采用闭卷考试形式。对于教学内容以过程性考核为主（占 60%以上）、独立设置的实践课、综合实训课，也可采用半开半闭卷的形式考核，即理论知识的考核采用闭卷形式，操作性内容或应用能力内 容的考核可采用开卷形式。考查可采用灵活多样的形式（如开卷、半开卷、作品考核、现场操作考核等）</w:t>
      </w:r>
      <w:r>
        <w:rPr>
          <w:rFonts w:hint="eastAsia" w:ascii="宋体" w:hAnsi="宋体" w:eastAsia="宋体" w:cs="宋体"/>
          <w:sz w:val="24"/>
          <w:szCs w:val="24"/>
          <w:lang w:val="zh-CN" w:eastAsia="zh-CN" w:bidi="zh-CN"/>
        </w:rPr>
        <w:t>。</w:t>
      </w:r>
      <w:r>
        <w:rPr>
          <w:rFonts w:ascii="宋体" w:hAnsi="宋体" w:eastAsia="宋体" w:cs="宋体"/>
          <w:sz w:val="24"/>
          <w:szCs w:val="24"/>
          <w:lang w:val="zh-CN" w:eastAsia="zh-CN" w:bidi="zh-CN"/>
        </w:rPr>
        <w:t xml:space="preserve">课程成绩评定根据学生上课学习纪律、参与课堂讨论和回答问题、完成作业 和实验实报告、测验与课程论文、实验实习报告和期末考核等进行综合评定。评定标准如下： </w:t>
      </w:r>
    </w:p>
    <w:p w14:paraId="79DEAB81">
      <w:pPr>
        <w:widowControl/>
        <w:shd w:val="clear" w:color="auto" w:fill="FFFFFF"/>
        <w:spacing w:line="360" w:lineRule="auto"/>
        <w:ind w:firstLine="480" w:firstLineChars="20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（1）纯理论课程：包括过程性考核成绩及笔试成绩，占比以课程标准具体为准；</w:t>
      </w:r>
    </w:p>
    <w:p w14:paraId="5CABECC0">
      <w:pPr>
        <w:widowControl/>
        <w:shd w:val="clear" w:color="auto" w:fill="FFFFFF"/>
        <w:spacing w:line="360" w:lineRule="auto"/>
        <w:ind w:firstLine="480" w:firstLineChars="20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 xml:space="preserve">（2）含有实训（实验）内容的课程：包括过程性考核成绩及笔试成绩，占比以课程标准具体为准； </w:t>
      </w:r>
    </w:p>
    <w:p w14:paraId="37AE6D44">
      <w:pPr>
        <w:widowControl/>
        <w:shd w:val="clear" w:color="auto" w:fill="FFFFFF"/>
        <w:spacing w:line="360" w:lineRule="auto"/>
        <w:ind w:firstLine="480" w:firstLineChars="20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 xml:space="preserve">（3）纯实训（实验）内容的课程：按课程标准中单列周实训规定为准； </w:t>
      </w:r>
    </w:p>
    <w:p w14:paraId="04C8645F">
      <w:pPr>
        <w:widowControl/>
        <w:shd w:val="clear" w:color="auto" w:fill="FFFFFF"/>
        <w:spacing w:line="360" w:lineRule="auto"/>
        <w:ind w:firstLine="480" w:firstLineChars="20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 xml:space="preserve">（4）校外实习及顶岗实习：按学生顶岗实习管理办法中的相关规定评定成绩； </w:t>
      </w:r>
    </w:p>
    <w:p w14:paraId="5898B4C1">
      <w:pPr>
        <w:widowControl/>
        <w:shd w:val="clear" w:color="auto" w:fill="FFFFFF"/>
        <w:spacing w:line="360" w:lineRule="auto"/>
        <w:ind w:firstLine="482" w:firstLineChars="200"/>
        <w:jc w:val="left"/>
        <w:outlineLvl w:val="1"/>
        <w:rPr>
          <w:rFonts w:hint="eastAsia" w:ascii="仿宋" w:hAnsi="仿宋" w:eastAsia="仿宋" w:cs="仿宋"/>
          <w:b/>
          <w:bCs/>
          <w:sz w:val="24"/>
          <w:szCs w:val="24"/>
          <w:lang w:val="en-US" w:eastAsia="zh-CN" w:bidi="zh-CN"/>
        </w:rPr>
      </w:pPr>
      <w:bookmarkStart w:id="64" w:name="_Toc6374"/>
      <w:r>
        <w:rPr>
          <w:rFonts w:hint="eastAsia" w:ascii="仿宋" w:hAnsi="仿宋" w:eastAsia="仿宋" w:cs="仿宋"/>
          <w:b/>
          <w:bCs/>
          <w:sz w:val="24"/>
          <w:szCs w:val="24"/>
          <w:lang w:val="en-US" w:eastAsia="zh-CN" w:bidi="zh-CN"/>
        </w:rPr>
        <w:t>6.</w:t>
      </w:r>
      <w:r>
        <w:rPr>
          <w:rFonts w:hint="eastAsia" w:ascii="仿宋" w:hAnsi="仿宋" w:eastAsia="仿宋" w:cs="仿宋"/>
          <w:b/>
          <w:bCs/>
          <w:sz w:val="24"/>
          <w:szCs w:val="24"/>
          <w:lang w:val="zh-CN" w:eastAsia="zh-CN" w:bidi="zh-CN"/>
        </w:rPr>
        <w:t>质量</w:t>
      </w:r>
      <w:r>
        <w:rPr>
          <w:rFonts w:hint="eastAsia" w:ascii="仿宋" w:hAnsi="仿宋" w:eastAsia="仿宋" w:cs="仿宋"/>
          <w:b/>
          <w:bCs/>
          <w:sz w:val="24"/>
          <w:szCs w:val="24"/>
          <w:lang w:val="en-US" w:eastAsia="zh-CN" w:bidi="zh-CN"/>
        </w:rPr>
        <w:t>管理</w:t>
      </w:r>
      <w:bookmarkEnd w:id="64"/>
    </w:p>
    <w:p w14:paraId="41BA11D4">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（1）</w:t>
      </w:r>
      <w:r>
        <w:rPr>
          <w:rFonts w:hint="eastAsia" w:ascii="宋体" w:hAnsi="宋体" w:eastAsia="宋体" w:cs="宋体"/>
          <w:sz w:val="24"/>
          <w:szCs w:val="24"/>
          <w:lang w:val="zh-CN" w:eastAsia="zh-CN" w:bidi="zh-CN"/>
        </w:rPr>
        <w:t>学校和</w:t>
      </w:r>
      <w:r>
        <w:rPr>
          <w:rFonts w:hint="eastAsia" w:ascii="宋体" w:hAnsi="宋体" w:eastAsia="宋体" w:cs="宋体"/>
          <w:sz w:val="24"/>
          <w:szCs w:val="24"/>
          <w:lang w:val="en-US" w:eastAsia="zh-CN" w:bidi="zh-CN"/>
        </w:rPr>
        <w:t>教学系部</w:t>
      </w:r>
      <w:r>
        <w:rPr>
          <w:rFonts w:hint="eastAsia" w:ascii="宋体" w:hAnsi="宋体" w:eastAsia="宋体" w:cs="宋体"/>
          <w:sz w:val="24"/>
          <w:szCs w:val="24"/>
          <w:lang w:val="zh-CN" w:eastAsia="zh-CN" w:bidi="zh-CN"/>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3DB95E02">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（2）</w:t>
      </w:r>
      <w:r>
        <w:rPr>
          <w:rFonts w:hint="eastAsia" w:ascii="宋体" w:hAnsi="宋体" w:eastAsia="宋体" w:cs="宋体"/>
          <w:sz w:val="24"/>
          <w:szCs w:val="24"/>
          <w:lang w:val="zh-CN" w:eastAsia="zh-CN" w:bidi="zh-CN"/>
        </w:rPr>
        <w:t>学校和</w:t>
      </w:r>
      <w:r>
        <w:rPr>
          <w:rFonts w:hint="eastAsia" w:ascii="宋体" w:hAnsi="宋体" w:eastAsia="宋体" w:cs="宋体"/>
          <w:sz w:val="24"/>
          <w:szCs w:val="24"/>
          <w:lang w:val="en-US" w:eastAsia="zh-CN" w:bidi="zh-CN"/>
        </w:rPr>
        <w:t>教学系部</w:t>
      </w:r>
      <w:r>
        <w:rPr>
          <w:rFonts w:hint="eastAsia" w:ascii="宋体" w:hAnsi="宋体" w:eastAsia="宋体" w:cs="宋体"/>
          <w:sz w:val="24"/>
          <w:szCs w:val="24"/>
          <w:lang w:val="zh-CN" w:eastAsia="zh-CN" w:bidi="zh-CN"/>
        </w:rPr>
        <w:t>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7369E4DA">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（3）</w:t>
      </w:r>
      <w:r>
        <w:rPr>
          <w:rFonts w:hint="eastAsia" w:ascii="宋体" w:hAnsi="宋体" w:eastAsia="宋体" w:cs="宋体"/>
          <w:sz w:val="24"/>
          <w:szCs w:val="24"/>
          <w:lang w:val="zh-CN" w:eastAsia="zh-CN" w:bidi="zh-CN"/>
        </w:rPr>
        <w:t>学校应建立毕业生跟踪反馈机制及社会评价机制，并对生源情况、在校生学业水平、毕业生就业情况等进行分析，定期评价人才培养质量和培养目标达成情况。</w:t>
      </w:r>
    </w:p>
    <w:p w14:paraId="36F18FE5">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（4）</w:t>
      </w:r>
      <w:r>
        <w:rPr>
          <w:rFonts w:hint="eastAsia" w:ascii="宋体" w:hAnsi="宋体" w:eastAsia="宋体" w:cs="宋体"/>
          <w:sz w:val="24"/>
          <w:szCs w:val="24"/>
          <w:lang w:val="zh-CN" w:eastAsia="zh-CN" w:bidi="zh-CN"/>
        </w:rPr>
        <w:t>新能源汽车技术专业所归属的汽车教研室应充分利用评价分析结果有效改进专业教学，持续提高人才培养质量。</w:t>
      </w:r>
    </w:p>
    <w:p w14:paraId="74F02CF0">
      <w:pPr>
        <w:widowControl/>
        <w:shd w:val="clear" w:color="auto" w:fill="FFFFFF"/>
        <w:spacing w:line="360" w:lineRule="auto"/>
        <w:jc w:val="left"/>
        <w:outlineLvl w:val="0"/>
        <w:rPr>
          <w:rFonts w:hint="eastAsia" w:ascii="仿宋" w:hAnsi="仿宋" w:eastAsia="仿宋" w:cs="仿宋"/>
          <w:b/>
          <w:bCs/>
          <w:sz w:val="24"/>
          <w:szCs w:val="24"/>
          <w:lang w:val="zh-CN" w:eastAsia="zh-CN" w:bidi="zh-CN"/>
        </w:rPr>
      </w:pPr>
      <w:bookmarkStart w:id="76" w:name="_GoBack"/>
      <w:bookmarkEnd w:id="76"/>
      <w:bookmarkStart w:id="65" w:name="_Toc16239"/>
      <w:bookmarkStart w:id="66" w:name="_Toc26679"/>
      <w:r>
        <w:rPr>
          <w:rFonts w:hint="eastAsia" w:ascii="仿宋" w:hAnsi="仿宋" w:eastAsia="仿宋" w:cs="仿宋"/>
          <w:b/>
          <w:bCs/>
          <w:sz w:val="24"/>
          <w:szCs w:val="24"/>
          <w:lang w:val="en-US" w:eastAsia="zh-CN" w:bidi="zh-CN"/>
        </w:rPr>
        <w:t>九</w:t>
      </w:r>
      <w:r>
        <w:rPr>
          <w:rFonts w:hint="eastAsia" w:ascii="仿宋" w:hAnsi="仿宋" w:eastAsia="仿宋" w:cs="仿宋"/>
          <w:b/>
          <w:bCs/>
          <w:sz w:val="24"/>
          <w:szCs w:val="24"/>
          <w:lang w:val="zh-CN" w:eastAsia="zh-CN" w:bidi="zh-CN"/>
        </w:rPr>
        <w:t>、毕业要求</w:t>
      </w:r>
      <w:bookmarkEnd w:id="65"/>
      <w:bookmarkEnd w:id="66"/>
    </w:p>
    <w:p w14:paraId="5D36AE25">
      <w:pPr>
        <w:widowControl/>
        <w:shd w:val="clear" w:color="auto" w:fill="FFFFFF"/>
        <w:spacing w:line="360" w:lineRule="auto"/>
        <w:ind w:firstLine="480" w:firstLineChars="200"/>
        <w:jc w:val="left"/>
        <w:outlineLvl w:val="1"/>
        <w:rPr>
          <w:rFonts w:hint="eastAsia" w:ascii="宋体" w:hAnsi="宋体" w:eastAsia="宋体" w:cs="宋体"/>
          <w:sz w:val="24"/>
          <w:szCs w:val="24"/>
          <w:lang w:val="zh-CN" w:eastAsia="zh-CN" w:bidi="zh-CN"/>
        </w:rPr>
      </w:pPr>
      <w:bookmarkStart w:id="67" w:name="_Toc4565"/>
      <w:bookmarkStart w:id="68" w:name="_Toc1226"/>
      <w:r>
        <w:rPr>
          <w:rFonts w:hint="eastAsia" w:ascii="宋体" w:hAnsi="宋体" w:eastAsia="宋体" w:cs="宋体"/>
          <w:sz w:val="24"/>
          <w:szCs w:val="24"/>
          <w:lang w:val="zh-CN" w:eastAsia="zh-CN" w:bidi="zh-CN"/>
        </w:rPr>
        <w:t>1.</w:t>
      </w:r>
      <w:r>
        <w:rPr>
          <w:rFonts w:hint="eastAsia" w:cs="宋体"/>
          <w:sz w:val="24"/>
          <w:szCs w:val="24"/>
          <w:lang w:val="zh-CN" w:eastAsia="zh-CN" w:bidi="zh-CN"/>
        </w:rPr>
        <w:t>学生操行分合格</w:t>
      </w:r>
      <w:r>
        <w:rPr>
          <w:rFonts w:hint="eastAsia" w:ascii="宋体" w:hAnsi="宋体" w:eastAsia="宋体" w:cs="宋体"/>
          <w:sz w:val="24"/>
          <w:szCs w:val="24"/>
          <w:lang w:val="zh-CN" w:eastAsia="zh-CN" w:bidi="zh-CN"/>
        </w:rPr>
        <w:t>。</w:t>
      </w:r>
      <w:bookmarkEnd w:id="67"/>
      <w:bookmarkEnd w:id="68"/>
    </w:p>
    <w:p w14:paraId="043547BF">
      <w:pPr>
        <w:widowControl/>
        <w:shd w:val="clear" w:color="auto" w:fill="FFFFFF"/>
        <w:spacing w:line="360" w:lineRule="auto"/>
        <w:ind w:firstLine="480" w:firstLineChars="200"/>
        <w:jc w:val="left"/>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2.学生必须修满必修课 </w:t>
      </w:r>
      <w:r>
        <w:rPr>
          <w:rFonts w:ascii="宋体" w:hAnsi="宋体" w:eastAsia="宋体" w:cs="宋体"/>
          <w:sz w:val="24"/>
          <w:szCs w:val="24"/>
          <w:lang w:val="zh-CN" w:eastAsia="zh-CN" w:bidi="zh-CN"/>
        </w:rPr>
        <w:t>1</w:t>
      </w:r>
      <w:r>
        <w:rPr>
          <w:rFonts w:hint="eastAsia" w:ascii="宋体" w:hAnsi="宋体" w:eastAsia="宋体" w:cs="宋体"/>
          <w:sz w:val="24"/>
          <w:szCs w:val="24"/>
          <w:lang w:val="en-US" w:eastAsia="zh-CN" w:bidi="zh-CN"/>
        </w:rPr>
        <w:t>27</w:t>
      </w:r>
      <w:r>
        <w:rPr>
          <w:rFonts w:hint="eastAsia" w:ascii="宋体" w:hAnsi="宋体" w:eastAsia="宋体" w:cs="宋体"/>
          <w:sz w:val="24"/>
          <w:szCs w:val="24"/>
          <w:lang w:val="zh-CN" w:eastAsia="zh-CN" w:bidi="zh-CN"/>
        </w:rPr>
        <w:t>学分，选修课 2</w:t>
      </w:r>
      <w:r>
        <w:rPr>
          <w:rFonts w:hint="eastAsia" w:ascii="宋体" w:hAnsi="宋体" w:eastAsia="宋体" w:cs="宋体"/>
          <w:sz w:val="24"/>
          <w:szCs w:val="24"/>
          <w:lang w:val="en-US" w:eastAsia="zh-CN" w:bidi="zh-CN"/>
        </w:rPr>
        <w:t>1</w:t>
      </w:r>
      <w:r>
        <w:rPr>
          <w:rFonts w:hint="eastAsia" w:ascii="宋体" w:hAnsi="宋体" w:eastAsia="宋体" w:cs="宋体"/>
          <w:sz w:val="24"/>
          <w:szCs w:val="24"/>
          <w:lang w:val="zh-CN" w:eastAsia="zh-CN" w:bidi="zh-CN"/>
        </w:rPr>
        <w:t>学分（有机动车驾驶证或</w:t>
      </w:r>
      <w:r>
        <w:rPr>
          <w:rFonts w:ascii="宋体" w:hAnsi="宋体" w:eastAsia="宋体" w:cs="宋体"/>
          <w:sz w:val="24"/>
          <w:szCs w:val="24"/>
          <w:lang w:val="zh-CN" w:eastAsia="zh-CN" w:bidi="zh-CN"/>
        </w:rPr>
        <w:t>相关职业证书</w:t>
      </w:r>
      <w:r>
        <w:rPr>
          <w:rFonts w:hint="eastAsia" w:ascii="宋体" w:hAnsi="宋体" w:eastAsia="宋体" w:cs="宋体"/>
          <w:sz w:val="24"/>
          <w:szCs w:val="24"/>
          <w:lang w:val="zh-CN" w:eastAsia="zh-CN" w:bidi="zh-CN"/>
        </w:rPr>
        <w:t xml:space="preserve">的可申请抵选修课 2 学分），共计 </w:t>
      </w:r>
      <w:r>
        <w:rPr>
          <w:rFonts w:ascii="宋体" w:hAnsi="宋体" w:eastAsia="宋体" w:cs="宋体"/>
          <w:sz w:val="24"/>
          <w:szCs w:val="24"/>
          <w:lang w:val="zh-CN" w:eastAsia="zh-CN" w:bidi="zh-CN"/>
        </w:rPr>
        <w:t>1</w:t>
      </w:r>
      <w:r>
        <w:rPr>
          <w:rFonts w:hint="eastAsia" w:ascii="宋体" w:hAnsi="宋体" w:eastAsia="宋体" w:cs="宋体"/>
          <w:sz w:val="24"/>
          <w:szCs w:val="24"/>
          <w:lang w:val="en-US" w:eastAsia="zh-CN" w:bidi="zh-CN"/>
        </w:rPr>
        <w:t>48</w:t>
      </w:r>
      <w:r>
        <w:rPr>
          <w:rFonts w:hint="eastAsia" w:ascii="宋体" w:hAnsi="宋体" w:eastAsia="宋体" w:cs="宋体"/>
          <w:sz w:val="24"/>
          <w:szCs w:val="24"/>
          <w:lang w:val="zh-CN" w:eastAsia="zh-CN" w:bidi="zh-CN"/>
        </w:rPr>
        <w:t>学分。学生必须操行评定、第二课堂成绩合格和修满规定总学分（1</w:t>
      </w:r>
      <w:r>
        <w:rPr>
          <w:rFonts w:hint="eastAsia" w:ascii="宋体" w:hAnsi="宋体" w:eastAsia="宋体" w:cs="宋体"/>
          <w:sz w:val="24"/>
          <w:szCs w:val="24"/>
          <w:lang w:val="en-US" w:eastAsia="zh-CN" w:bidi="zh-CN"/>
        </w:rPr>
        <w:t>48</w:t>
      </w:r>
      <w:r>
        <w:rPr>
          <w:rFonts w:hint="eastAsia" w:ascii="宋体" w:hAnsi="宋体" w:eastAsia="宋体" w:cs="宋体"/>
          <w:sz w:val="24"/>
          <w:szCs w:val="24"/>
          <w:lang w:val="zh-CN" w:eastAsia="zh-CN" w:bidi="zh-CN"/>
        </w:rPr>
        <w:t>分</w:t>
      </w:r>
      <w:r>
        <w:rPr>
          <w:rFonts w:ascii="宋体" w:hAnsi="宋体" w:eastAsia="宋体" w:cs="宋体"/>
          <w:sz w:val="24"/>
          <w:szCs w:val="24"/>
          <w:lang w:val="zh-CN" w:eastAsia="zh-CN" w:bidi="zh-CN"/>
        </w:rPr>
        <w:t>以上</w:t>
      </w:r>
      <w:r>
        <w:rPr>
          <w:rFonts w:hint="eastAsia" w:ascii="宋体" w:hAnsi="宋体" w:eastAsia="宋体" w:cs="宋体"/>
          <w:sz w:val="24"/>
          <w:szCs w:val="24"/>
          <w:lang w:val="zh-CN" w:eastAsia="zh-CN" w:bidi="zh-CN"/>
        </w:rPr>
        <w:t>）方可获取毕业资格。</w:t>
      </w:r>
    </w:p>
    <w:p w14:paraId="5152D54D">
      <w:pPr>
        <w:widowControl/>
        <w:shd w:val="clear" w:color="auto" w:fill="FFFFFF"/>
        <w:spacing w:line="360" w:lineRule="auto"/>
        <w:ind w:firstLine="480" w:firstLineChars="200"/>
        <w:jc w:val="left"/>
        <w:outlineLvl w:val="1"/>
        <w:rPr>
          <w:rFonts w:hint="eastAsia" w:ascii="宋体" w:hAnsi="宋体" w:eastAsia="宋体" w:cs="宋体"/>
          <w:sz w:val="24"/>
          <w:szCs w:val="24"/>
          <w:lang w:val="zh-CN" w:eastAsia="zh-CN" w:bidi="zh-CN"/>
        </w:rPr>
      </w:pPr>
      <w:bookmarkStart w:id="69" w:name="_Toc18561"/>
      <w:bookmarkStart w:id="70" w:name="_Toc7468"/>
      <w:r>
        <w:rPr>
          <w:rFonts w:hint="eastAsia" w:ascii="宋体" w:hAnsi="宋体" w:eastAsia="宋体" w:cs="宋体"/>
          <w:sz w:val="24"/>
          <w:szCs w:val="24"/>
          <w:lang w:val="zh-CN" w:eastAsia="zh-CN" w:bidi="zh-CN"/>
        </w:rPr>
        <w:t>3.</w:t>
      </w:r>
      <w:bookmarkEnd w:id="69"/>
      <w:r>
        <w:rPr>
          <w:rFonts w:hint="eastAsia" w:cs="宋体"/>
          <w:sz w:val="24"/>
          <w:szCs w:val="24"/>
          <w:lang w:val="zh-CN" w:eastAsia="zh-CN" w:bidi="zh-CN"/>
        </w:rPr>
        <w:t>鼓励学生取得以下证书</w:t>
      </w:r>
      <w:bookmarkEnd w:id="70"/>
      <w:r>
        <w:rPr>
          <w:rFonts w:hint="eastAsia" w:ascii="宋体" w:hAnsi="宋体" w:eastAsia="宋体" w:cs="宋体"/>
          <w:sz w:val="24"/>
          <w:szCs w:val="24"/>
          <w:lang w:val="zh-CN" w:eastAsia="zh-CN" w:bidi="zh-CN"/>
        </w:rPr>
        <w:t xml:space="preserve"> </w:t>
      </w:r>
    </w:p>
    <w:p w14:paraId="5C7EB379">
      <w:pPr>
        <w:widowControl/>
        <w:shd w:val="clear" w:color="auto" w:fill="FFFFFF"/>
        <w:spacing w:line="360" w:lineRule="auto"/>
        <w:ind w:firstLine="480" w:firstLineChars="200"/>
        <w:jc w:val="left"/>
        <w:outlineLvl w:val="2"/>
        <w:rPr>
          <w:rFonts w:hint="eastAsia" w:ascii="宋体" w:hAnsi="宋体" w:eastAsia="宋体" w:cs="宋体"/>
          <w:sz w:val="24"/>
          <w:szCs w:val="24"/>
          <w:lang w:val="zh-CN" w:eastAsia="zh-CN" w:bidi="zh-CN"/>
        </w:rPr>
      </w:pPr>
      <w:bookmarkStart w:id="71" w:name="_Toc13864"/>
      <w:r>
        <w:rPr>
          <w:rFonts w:hint="eastAsia" w:ascii="宋体" w:hAnsi="宋体" w:eastAsia="宋体" w:cs="宋体"/>
          <w:sz w:val="24"/>
          <w:szCs w:val="24"/>
          <w:lang w:val="zh-CN" w:eastAsia="zh-CN" w:bidi="zh-CN"/>
        </w:rPr>
        <w:t>（1）信息技术能力要求</w:t>
      </w:r>
      <w:bookmarkEnd w:id="71"/>
    </w:p>
    <w:p w14:paraId="5DDC3679">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掌握常用办公软件（Word、Excel、PPT）的基本使用以及网络技术应用与信息采集、分析和运用能力，</w:t>
      </w:r>
      <w:r>
        <w:rPr>
          <w:rFonts w:hint="eastAsia" w:cs="宋体"/>
          <w:sz w:val="24"/>
          <w:szCs w:val="24"/>
          <w:lang w:val="zh-CN" w:eastAsia="zh-CN" w:bidi="zh-CN"/>
        </w:rPr>
        <w:t>取得</w:t>
      </w:r>
      <w:r>
        <w:rPr>
          <w:rFonts w:hint="eastAsia" w:ascii="宋体" w:hAnsi="宋体" w:eastAsia="宋体" w:cs="宋体"/>
          <w:sz w:val="24"/>
          <w:szCs w:val="24"/>
          <w:lang w:val="zh-CN" w:eastAsia="zh-CN" w:bidi="zh-CN"/>
        </w:rPr>
        <w:t>全国计算机等级考试一级</w:t>
      </w:r>
      <w:r>
        <w:rPr>
          <w:rFonts w:hint="eastAsia" w:cs="宋体"/>
          <w:sz w:val="24"/>
          <w:szCs w:val="24"/>
          <w:lang w:val="zh-CN" w:eastAsia="zh-CN" w:bidi="zh-CN"/>
        </w:rPr>
        <w:t>证书</w:t>
      </w:r>
      <w:r>
        <w:rPr>
          <w:rFonts w:hint="eastAsia" w:ascii="宋体" w:hAnsi="宋体" w:eastAsia="宋体" w:cs="宋体"/>
          <w:sz w:val="24"/>
          <w:szCs w:val="24"/>
          <w:lang w:val="zh-CN" w:eastAsia="zh-CN" w:bidi="zh-CN"/>
        </w:rPr>
        <w:t>。</w:t>
      </w:r>
    </w:p>
    <w:p w14:paraId="453BBBFD">
      <w:pPr>
        <w:widowControl/>
        <w:shd w:val="clear" w:color="auto" w:fill="FFFFFF"/>
        <w:spacing w:line="360" w:lineRule="auto"/>
        <w:ind w:firstLine="480" w:firstLineChars="200"/>
        <w:jc w:val="left"/>
        <w:outlineLvl w:val="2"/>
        <w:rPr>
          <w:rFonts w:hint="eastAsia" w:ascii="宋体" w:hAnsi="宋体" w:eastAsia="宋体" w:cs="宋体"/>
          <w:sz w:val="24"/>
          <w:szCs w:val="24"/>
          <w:lang w:val="zh-CN" w:eastAsia="zh-CN" w:bidi="zh-CN"/>
        </w:rPr>
      </w:pPr>
      <w:bookmarkStart w:id="72" w:name="_Toc30686"/>
      <w:r>
        <w:rPr>
          <w:rFonts w:hint="eastAsia" w:ascii="宋体" w:hAnsi="宋体" w:eastAsia="宋体" w:cs="宋体"/>
          <w:sz w:val="24"/>
          <w:szCs w:val="24"/>
          <w:lang w:val="zh-CN" w:eastAsia="zh-CN" w:bidi="zh-CN"/>
        </w:rPr>
        <w:t>（2）语言能力要求</w:t>
      </w:r>
      <w:bookmarkEnd w:id="72"/>
    </w:p>
    <w:p w14:paraId="5C0D92DE">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hint="eastAsia" w:cs="宋体"/>
          <w:sz w:val="24"/>
          <w:szCs w:val="24"/>
          <w:lang w:val="zh-CN" w:eastAsia="zh-CN" w:bidi="zh-CN"/>
        </w:rPr>
        <w:t>取得</w:t>
      </w:r>
      <w:r>
        <w:rPr>
          <w:rFonts w:hint="eastAsia" w:ascii="宋体" w:hAnsi="宋体" w:eastAsia="宋体" w:cs="宋体"/>
          <w:sz w:val="24"/>
          <w:szCs w:val="24"/>
          <w:lang w:val="zh-CN" w:eastAsia="zh-CN" w:bidi="zh-CN"/>
        </w:rPr>
        <w:t>普通话二级乙等以上</w:t>
      </w:r>
      <w:r>
        <w:rPr>
          <w:rFonts w:hint="eastAsia" w:cs="宋体"/>
          <w:sz w:val="24"/>
          <w:szCs w:val="24"/>
          <w:lang w:val="zh-CN" w:eastAsia="zh-CN" w:bidi="zh-CN"/>
        </w:rPr>
        <w:t>证书</w:t>
      </w:r>
      <w:r>
        <w:rPr>
          <w:rFonts w:hint="eastAsia" w:ascii="宋体" w:hAnsi="宋体" w:eastAsia="宋体" w:cs="宋体"/>
          <w:sz w:val="24"/>
          <w:szCs w:val="24"/>
          <w:lang w:val="zh-CN" w:eastAsia="zh-CN" w:bidi="zh-CN"/>
        </w:rPr>
        <w:t>。</w:t>
      </w:r>
    </w:p>
    <w:p w14:paraId="74CBC4F7">
      <w:pPr>
        <w:widowControl/>
        <w:shd w:val="clear" w:color="auto" w:fill="FFFFFF"/>
        <w:spacing w:line="360" w:lineRule="auto"/>
        <w:ind w:firstLine="480" w:firstLineChars="200"/>
        <w:jc w:val="left"/>
        <w:outlineLvl w:val="2"/>
        <w:rPr>
          <w:rFonts w:hint="eastAsia" w:ascii="宋体" w:hAnsi="宋体" w:eastAsia="宋体" w:cs="宋体"/>
          <w:sz w:val="24"/>
          <w:szCs w:val="24"/>
          <w:lang w:val="zh-CN" w:eastAsia="zh-CN" w:bidi="zh-CN"/>
        </w:rPr>
      </w:pPr>
      <w:bookmarkStart w:id="73" w:name="_Toc5035"/>
      <w:r>
        <w:rPr>
          <w:rFonts w:hint="eastAsia" w:ascii="宋体" w:hAnsi="宋体" w:eastAsia="宋体" w:cs="宋体"/>
          <w:sz w:val="24"/>
          <w:szCs w:val="24"/>
          <w:lang w:val="zh-CN" w:eastAsia="zh-CN" w:bidi="zh-CN"/>
        </w:rPr>
        <w:t>（3）职业资格证书</w:t>
      </w:r>
      <w:bookmarkEnd w:id="73"/>
    </w:p>
    <w:p w14:paraId="2BB15F09">
      <w:pPr>
        <w:widowControl/>
        <w:shd w:val="clear" w:color="auto" w:fill="FFFFFF"/>
        <w:spacing w:line="360" w:lineRule="auto"/>
        <w:ind w:firstLine="480" w:firstLineChars="200"/>
        <w:jc w:val="left"/>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至少取得一个1+X技能证书或其他职业资格证书。其中</w:t>
      </w:r>
      <w:r>
        <w:rPr>
          <w:rFonts w:ascii="宋体" w:hAnsi="宋体" w:eastAsia="宋体" w:cs="宋体"/>
          <w:sz w:val="24"/>
          <w:szCs w:val="24"/>
          <w:lang w:val="zh-CN" w:eastAsia="zh-CN" w:bidi="zh-CN"/>
        </w:rPr>
        <w:t>包含：</w:t>
      </w:r>
      <w:r>
        <w:rPr>
          <w:rFonts w:hint="eastAsia" w:ascii="宋体" w:hAnsi="宋体" w:eastAsia="宋体" w:cs="宋体"/>
          <w:sz w:val="24"/>
          <w:szCs w:val="24"/>
          <w:lang w:val="zh-CN" w:eastAsia="zh-CN" w:bidi="zh-CN"/>
        </w:rPr>
        <w:t>二手车评估师证书、低压电工证、汽车维修工（四级）、</w:t>
      </w:r>
      <w:r>
        <w:rPr>
          <w:rFonts w:ascii="宋体" w:hAnsi="宋体" w:eastAsia="宋体" w:cs="宋体"/>
          <w:sz w:val="24"/>
          <w:szCs w:val="24"/>
          <w:lang w:val="zh-CN" w:eastAsia="zh-CN" w:bidi="zh-CN"/>
        </w:rPr>
        <w:t>叉车证等等</w:t>
      </w:r>
      <w:r>
        <w:rPr>
          <w:rFonts w:hint="eastAsia" w:ascii="宋体" w:hAnsi="宋体" w:eastAsia="宋体" w:cs="宋体"/>
          <w:sz w:val="24"/>
          <w:szCs w:val="24"/>
          <w:lang w:val="zh-CN" w:eastAsia="zh-CN" w:bidi="zh-CN"/>
        </w:rPr>
        <w:t>。</w:t>
      </w:r>
    </w:p>
    <w:p w14:paraId="249082C9">
      <w:pPr>
        <w:jc w:val="center"/>
        <w:rPr>
          <w:rFonts w:hint="eastAsia" w:asciiTheme="minorEastAsia" w:hAnsiTheme="minorEastAsia" w:eastAsiaTheme="minorEastAsia" w:cstheme="minorEastAsia"/>
          <w:spacing w:val="10"/>
          <w:sz w:val="24"/>
          <w:szCs w:val="24"/>
        </w:rPr>
      </w:pPr>
    </w:p>
    <w:p w14:paraId="5D8B138B">
      <w:pPr>
        <w:jc w:val="center"/>
        <w:rPr>
          <w:rFonts w:hint="eastAsia" w:asciiTheme="minorEastAsia" w:hAnsiTheme="minorEastAsia" w:eastAsiaTheme="minorEastAsia" w:cstheme="minorEastAsia"/>
          <w:spacing w:val="10"/>
          <w:sz w:val="24"/>
          <w:szCs w:val="24"/>
        </w:rPr>
      </w:pPr>
    </w:p>
    <w:p w14:paraId="0C5755F1">
      <w:pPr>
        <w:jc w:val="center"/>
        <w:rPr>
          <w:rFonts w:hint="eastAsia" w:asciiTheme="minorEastAsia" w:hAnsiTheme="minorEastAsia" w:eastAsiaTheme="minorEastAsia" w:cstheme="minorEastAsia"/>
          <w:spacing w:val="10"/>
          <w:sz w:val="24"/>
          <w:szCs w:val="24"/>
        </w:rPr>
      </w:pPr>
    </w:p>
    <w:p w14:paraId="794691AC">
      <w:pPr>
        <w:jc w:val="center"/>
        <w:rPr>
          <w:rFonts w:hint="eastAsia" w:asciiTheme="minorEastAsia" w:hAnsiTheme="minorEastAsia" w:eastAsiaTheme="minorEastAsia" w:cstheme="minorEastAsia"/>
          <w:spacing w:val="10"/>
          <w:sz w:val="24"/>
          <w:szCs w:val="24"/>
        </w:rPr>
      </w:pPr>
    </w:p>
    <w:p w14:paraId="5A09ED66">
      <w:pPr>
        <w:jc w:val="center"/>
        <w:rPr>
          <w:rFonts w:hint="eastAsia" w:asciiTheme="minorEastAsia" w:hAnsiTheme="minorEastAsia" w:eastAsiaTheme="minorEastAsia" w:cstheme="minorEastAsia"/>
          <w:spacing w:val="10"/>
          <w:sz w:val="24"/>
          <w:szCs w:val="24"/>
        </w:rPr>
      </w:pPr>
    </w:p>
    <w:p w14:paraId="5CDFA69B">
      <w:pPr>
        <w:jc w:val="center"/>
        <w:rPr>
          <w:rFonts w:hint="eastAsia" w:asciiTheme="minorEastAsia" w:hAnsiTheme="minorEastAsia" w:eastAsiaTheme="minorEastAsia" w:cstheme="minorEastAsia"/>
          <w:spacing w:val="10"/>
          <w:sz w:val="24"/>
          <w:szCs w:val="24"/>
        </w:rPr>
      </w:pPr>
    </w:p>
    <w:p w14:paraId="1C74506F">
      <w:pPr>
        <w:jc w:val="center"/>
        <w:rPr>
          <w:rFonts w:hint="eastAsia" w:asciiTheme="minorEastAsia" w:hAnsiTheme="minorEastAsia" w:eastAsiaTheme="minorEastAsia" w:cstheme="minorEastAsia"/>
          <w:spacing w:val="10"/>
          <w:sz w:val="24"/>
          <w:szCs w:val="24"/>
        </w:rPr>
      </w:pPr>
    </w:p>
    <w:p w14:paraId="44709DB4">
      <w:pPr>
        <w:jc w:val="center"/>
        <w:rPr>
          <w:rFonts w:hint="eastAsia" w:asciiTheme="minorEastAsia" w:hAnsiTheme="minorEastAsia" w:eastAsiaTheme="minorEastAsia" w:cstheme="minorEastAsia"/>
          <w:spacing w:val="10"/>
          <w:sz w:val="24"/>
          <w:szCs w:val="24"/>
        </w:rPr>
      </w:pPr>
    </w:p>
    <w:p w14:paraId="70A36D03">
      <w:pPr>
        <w:jc w:val="center"/>
        <w:rPr>
          <w:rFonts w:hint="eastAsia" w:asciiTheme="minorEastAsia" w:hAnsiTheme="minorEastAsia" w:eastAsiaTheme="minorEastAsia" w:cstheme="minorEastAsia"/>
          <w:spacing w:val="10"/>
          <w:sz w:val="24"/>
          <w:szCs w:val="24"/>
        </w:rPr>
      </w:pPr>
    </w:p>
    <w:p w14:paraId="200DDE59">
      <w:pPr>
        <w:jc w:val="center"/>
        <w:rPr>
          <w:rFonts w:hint="eastAsia" w:asciiTheme="minorEastAsia" w:hAnsiTheme="minorEastAsia" w:eastAsiaTheme="minorEastAsia" w:cstheme="minorEastAsia"/>
          <w:spacing w:val="10"/>
          <w:sz w:val="24"/>
          <w:szCs w:val="24"/>
        </w:rPr>
      </w:pPr>
    </w:p>
    <w:p w14:paraId="7F37F58E">
      <w:pPr>
        <w:jc w:val="center"/>
        <w:rPr>
          <w:rFonts w:hint="eastAsia" w:asciiTheme="minorEastAsia" w:hAnsiTheme="minorEastAsia" w:eastAsiaTheme="minorEastAsia" w:cstheme="minorEastAsia"/>
          <w:spacing w:val="10"/>
          <w:sz w:val="24"/>
          <w:szCs w:val="24"/>
        </w:rPr>
      </w:pPr>
    </w:p>
    <w:p w14:paraId="72DECDBF">
      <w:pPr>
        <w:jc w:val="center"/>
        <w:rPr>
          <w:rFonts w:hint="eastAsia" w:asciiTheme="minorEastAsia" w:hAnsiTheme="minorEastAsia" w:eastAsiaTheme="minorEastAsia" w:cstheme="minorEastAsia"/>
          <w:spacing w:val="10"/>
          <w:sz w:val="24"/>
          <w:szCs w:val="24"/>
        </w:rPr>
      </w:pPr>
    </w:p>
    <w:p w14:paraId="3D8EE801">
      <w:pPr>
        <w:jc w:val="center"/>
        <w:rPr>
          <w:rFonts w:hint="eastAsia" w:asciiTheme="minorEastAsia" w:hAnsiTheme="minorEastAsia" w:eastAsiaTheme="minorEastAsia" w:cstheme="minorEastAsia"/>
          <w:spacing w:val="10"/>
          <w:sz w:val="24"/>
          <w:szCs w:val="24"/>
        </w:rPr>
      </w:pPr>
    </w:p>
    <w:p w14:paraId="63C44D47">
      <w:pPr>
        <w:jc w:val="center"/>
        <w:rPr>
          <w:rFonts w:hint="eastAsia" w:asciiTheme="minorEastAsia" w:hAnsiTheme="minorEastAsia" w:eastAsiaTheme="minorEastAsia" w:cstheme="minorEastAsia"/>
          <w:spacing w:val="10"/>
          <w:sz w:val="24"/>
          <w:szCs w:val="24"/>
        </w:rPr>
      </w:pPr>
    </w:p>
    <w:p w14:paraId="53A0C5A1">
      <w:pPr>
        <w:jc w:val="center"/>
        <w:rPr>
          <w:rFonts w:hint="eastAsia" w:asciiTheme="minorEastAsia" w:hAnsiTheme="minorEastAsia" w:eastAsiaTheme="minorEastAsia" w:cstheme="minorEastAsia"/>
          <w:spacing w:val="10"/>
          <w:sz w:val="24"/>
          <w:szCs w:val="24"/>
        </w:rPr>
      </w:pPr>
    </w:p>
    <w:p w14:paraId="3AE573E9">
      <w:pPr>
        <w:jc w:val="center"/>
        <w:rPr>
          <w:rFonts w:hint="eastAsia" w:asciiTheme="minorEastAsia" w:hAnsiTheme="minorEastAsia" w:eastAsiaTheme="minorEastAsia" w:cstheme="minorEastAsia"/>
          <w:spacing w:val="10"/>
          <w:sz w:val="24"/>
          <w:szCs w:val="24"/>
        </w:rPr>
      </w:pPr>
    </w:p>
    <w:p w14:paraId="528C8BBC">
      <w:pPr>
        <w:jc w:val="center"/>
        <w:rPr>
          <w:rFonts w:hint="eastAsia" w:asciiTheme="minorEastAsia" w:hAnsiTheme="minorEastAsia" w:eastAsiaTheme="minorEastAsia" w:cstheme="minorEastAsia"/>
          <w:spacing w:val="10"/>
          <w:sz w:val="24"/>
          <w:szCs w:val="24"/>
        </w:rPr>
      </w:pPr>
    </w:p>
    <w:p w14:paraId="4F64670A">
      <w:pPr>
        <w:jc w:val="center"/>
        <w:rPr>
          <w:rFonts w:hint="eastAsia" w:asciiTheme="minorEastAsia" w:hAnsiTheme="minorEastAsia" w:eastAsiaTheme="minorEastAsia" w:cstheme="minorEastAsia"/>
          <w:spacing w:val="10"/>
          <w:sz w:val="24"/>
          <w:szCs w:val="24"/>
        </w:rPr>
      </w:pPr>
    </w:p>
    <w:p w14:paraId="7979770F">
      <w:pPr>
        <w:jc w:val="center"/>
        <w:rPr>
          <w:rFonts w:hint="eastAsia" w:asciiTheme="minorEastAsia" w:hAnsiTheme="minorEastAsia" w:eastAsiaTheme="minorEastAsia" w:cstheme="minorEastAsia"/>
          <w:spacing w:val="10"/>
          <w:sz w:val="24"/>
          <w:szCs w:val="24"/>
        </w:rPr>
      </w:pPr>
    </w:p>
    <w:p w14:paraId="33BC989F">
      <w:pPr>
        <w:jc w:val="center"/>
        <w:rPr>
          <w:rFonts w:hint="eastAsia" w:asciiTheme="minorEastAsia" w:hAnsiTheme="minorEastAsia" w:eastAsiaTheme="minorEastAsia" w:cstheme="minorEastAsia"/>
          <w:spacing w:val="10"/>
          <w:sz w:val="24"/>
          <w:szCs w:val="24"/>
        </w:rPr>
      </w:pPr>
    </w:p>
    <w:p w14:paraId="0D418B2A">
      <w:pPr>
        <w:jc w:val="center"/>
        <w:rPr>
          <w:rFonts w:hint="eastAsia" w:asciiTheme="minorEastAsia" w:hAnsiTheme="minorEastAsia" w:eastAsiaTheme="minorEastAsia" w:cstheme="minorEastAsia"/>
          <w:spacing w:val="10"/>
          <w:sz w:val="24"/>
          <w:szCs w:val="24"/>
        </w:rPr>
      </w:pPr>
    </w:p>
    <w:p w14:paraId="5E9FBB94">
      <w:pPr>
        <w:jc w:val="center"/>
        <w:rPr>
          <w:rFonts w:hint="eastAsia" w:asciiTheme="minorEastAsia" w:hAnsiTheme="minorEastAsia" w:eastAsiaTheme="minorEastAsia" w:cstheme="minorEastAsia"/>
          <w:spacing w:val="10"/>
          <w:sz w:val="24"/>
          <w:szCs w:val="24"/>
        </w:rPr>
      </w:pPr>
    </w:p>
    <w:p w14:paraId="5A6A8B9A">
      <w:pPr>
        <w:jc w:val="both"/>
        <w:rPr>
          <w:rFonts w:hint="eastAsia" w:asciiTheme="minorEastAsia" w:hAnsiTheme="minorEastAsia" w:eastAsiaTheme="minorEastAsia" w:cstheme="minorEastAsia"/>
          <w:spacing w:val="10"/>
          <w:sz w:val="24"/>
          <w:szCs w:val="24"/>
        </w:rPr>
      </w:pPr>
    </w:p>
    <w:p w14:paraId="449613E2">
      <w:pPr>
        <w:widowControl/>
        <w:shd w:val="clear" w:color="auto" w:fill="FFFFFF"/>
        <w:spacing w:line="360" w:lineRule="auto"/>
        <w:ind w:firstLine="0" w:firstLineChars="0"/>
        <w:jc w:val="center"/>
        <w:outlineLvl w:val="0"/>
        <w:rPr>
          <w:rFonts w:hint="eastAsia" w:cs="宋体"/>
          <w:b/>
          <w:bCs/>
          <w:sz w:val="24"/>
          <w:szCs w:val="24"/>
          <w:lang w:val="en-US" w:eastAsia="zh-CN" w:bidi="zh-CN"/>
        </w:rPr>
      </w:pPr>
      <w:bookmarkStart w:id="74" w:name="_Toc23908"/>
      <w:bookmarkStart w:id="75" w:name="_Toc8363"/>
      <w:r>
        <w:rPr>
          <w:rFonts w:hint="eastAsia" w:cs="宋体"/>
          <w:b/>
          <w:bCs/>
          <w:sz w:val="24"/>
          <w:szCs w:val="24"/>
          <w:lang w:val="zh-CN" w:eastAsia="zh-CN" w:bidi="zh-CN"/>
        </w:rPr>
        <w:t>附件一：</w:t>
      </w:r>
      <w:r>
        <w:rPr>
          <w:rFonts w:hint="eastAsia" w:cs="宋体"/>
          <w:b/>
          <w:bCs/>
          <w:sz w:val="24"/>
          <w:szCs w:val="24"/>
          <w:lang w:val="en-US" w:eastAsia="zh-CN" w:bidi="zh-CN"/>
        </w:rPr>
        <w:t>2023级新能源汽车技术专业教学计划表</w:t>
      </w:r>
      <w:bookmarkEnd w:id="74"/>
      <w:bookmarkEnd w:id="75"/>
    </w:p>
    <w:tbl>
      <w:tblPr>
        <w:tblStyle w:val="16"/>
        <w:tblpPr w:leftFromText="180" w:rightFromText="180" w:vertAnchor="text" w:horzAnchor="page" w:tblpX="1461" w:tblpY="826"/>
        <w:tblOverlap w:val="never"/>
        <w:tblW w:w="91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
        <w:gridCol w:w="550"/>
        <w:gridCol w:w="2872"/>
        <w:gridCol w:w="586"/>
        <w:gridCol w:w="532"/>
        <w:gridCol w:w="613"/>
        <w:gridCol w:w="589"/>
        <w:gridCol w:w="590"/>
        <w:gridCol w:w="590"/>
        <w:gridCol w:w="590"/>
        <w:gridCol w:w="641"/>
        <w:gridCol w:w="546"/>
      </w:tblGrid>
      <w:tr w14:paraId="13B21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75" w:type="dxa"/>
            <w:gridSpan w:val="12"/>
            <w:vAlign w:val="top"/>
          </w:tcPr>
          <w:p w14:paraId="4816A140">
            <w:pPr>
              <w:spacing w:before="124" w:line="229" w:lineRule="auto"/>
              <w:ind w:left="4064"/>
              <w:rPr>
                <w:rFonts w:ascii="宋体" w:hAnsi="宋体" w:eastAsia="宋体" w:cs="宋体"/>
                <w:sz w:val="20"/>
                <w:szCs w:val="20"/>
              </w:rPr>
            </w:pPr>
            <w:r>
              <w:rPr>
                <w:rFonts w:ascii="宋体" w:hAnsi="宋体" w:eastAsia="宋体" w:cs="宋体"/>
                <w:b/>
                <w:bCs/>
                <w:spacing w:val="6"/>
                <w:sz w:val="20"/>
                <w:szCs w:val="20"/>
              </w:rPr>
              <w:t>课时安排表</w:t>
            </w:r>
          </w:p>
        </w:tc>
      </w:tr>
      <w:tr w14:paraId="56367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76" w:type="dxa"/>
            <w:vMerge w:val="restart"/>
            <w:tcBorders>
              <w:bottom w:val="nil"/>
            </w:tcBorders>
            <w:vAlign w:val="top"/>
          </w:tcPr>
          <w:p w14:paraId="2226A8F8">
            <w:pPr>
              <w:spacing w:before="78" w:line="268" w:lineRule="auto"/>
              <w:ind w:left="34" w:right="26" w:hanging="2"/>
              <w:rPr>
                <w:rFonts w:ascii="宋体" w:hAnsi="宋体" w:eastAsia="宋体" w:cs="宋体"/>
                <w:sz w:val="20"/>
                <w:szCs w:val="20"/>
              </w:rPr>
            </w:pPr>
            <w:r>
              <w:rPr>
                <w:rFonts w:ascii="宋体" w:hAnsi="宋体" w:eastAsia="宋体" w:cs="宋体"/>
                <w:b/>
                <w:bCs/>
                <w:spacing w:val="4"/>
                <w:sz w:val="20"/>
                <w:szCs w:val="20"/>
              </w:rPr>
              <w:t>课程</w:t>
            </w:r>
            <w:r>
              <w:rPr>
                <w:rFonts w:ascii="宋体" w:hAnsi="宋体" w:eastAsia="宋体" w:cs="宋体"/>
                <w:sz w:val="20"/>
                <w:szCs w:val="20"/>
              </w:rPr>
              <w:t xml:space="preserve"> </w:t>
            </w:r>
            <w:r>
              <w:rPr>
                <w:rFonts w:ascii="宋体" w:hAnsi="宋体" w:eastAsia="宋体" w:cs="宋体"/>
                <w:b/>
                <w:bCs/>
                <w:spacing w:val="3"/>
                <w:sz w:val="20"/>
                <w:szCs w:val="20"/>
              </w:rPr>
              <w:t>属性</w:t>
            </w:r>
          </w:p>
        </w:tc>
        <w:tc>
          <w:tcPr>
            <w:tcW w:w="550" w:type="dxa"/>
            <w:vMerge w:val="restart"/>
            <w:tcBorders>
              <w:bottom w:val="nil"/>
            </w:tcBorders>
            <w:vAlign w:val="top"/>
          </w:tcPr>
          <w:p w14:paraId="5F5B2E57">
            <w:pPr>
              <w:spacing w:before="78" w:line="268" w:lineRule="auto"/>
              <w:ind w:left="70" w:right="64" w:hanging="3"/>
              <w:rPr>
                <w:rFonts w:ascii="宋体" w:hAnsi="宋体" w:eastAsia="宋体" w:cs="宋体"/>
                <w:sz w:val="20"/>
                <w:szCs w:val="20"/>
              </w:rPr>
            </w:pPr>
            <w:r>
              <w:rPr>
                <w:rFonts w:ascii="宋体" w:hAnsi="宋体" w:eastAsia="宋体" w:cs="宋体"/>
                <w:b/>
                <w:bCs/>
                <w:spacing w:val="4"/>
                <w:sz w:val="20"/>
                <w:szCs w:val="20"/>
              </w:rPr>
              <w:t>课程</w:t>
            </w:r>
            <w:r>
              <w:rPr>
                <w:rFonts w:ascii="宋体" w:hAnsi="宋体" w:eastAsia="宋体" w:cs="宋体"/>
                <w:sz w:val="20"/>
                <w:szCs w:val="20"/>
              </w:rPr>
              <w:t xml:space="preserve"> </w:t>
            </w:r>
            <w:r>
              <w:rPr>
                <w:rFonts w:ascii="宋体" w:hAnsi="宋体" w:eastAsia="宋体" w:cs="宋体"/>
                <w:b/>
                <w:bCs/>
                <w:spacing w:val="2"/>
                <w:sz w:val="20"/>
                <w:szCs w:val="20"/>
              </w:rPr>
              <w:t>性质</w:t>
            </w:r>
          </w:p>
        </w:tc>
        <w:tc>
          <w:tcPr>
            <w:tcW w:w="2872" w:type="dxa"/>
            <w:vMerge w:val="restart"/>
            <w:tcBorders>
              <w:bottom w:val="nil"/>
            </w:tcBorders>
            <w:vAlign w:val="top"/>
          </w:tcPr>
          <w:p w14:paraId="2E30AD64">
            <w:pPr>
              <w:spacing w:before="235" w:line="228" w:lineRule="auto"/>
              <w:ind w:left="1017"/>
              <w:rPr>
                <w:rFonts w:ascii="宋体" w:hAnsi="宋体" w:eastAsia="宋体" w:cs="宋体"/>
                <w:sz w:val="20"/>
                <w:szCs w:val="20"/>
              </w:rPr>
            </w:pPr>
            <w:r>
              <w:rPr>
                <w:rFonts w:ascii="宋体" w:hAnsi="宋体" w:eastAsia="宋体" w:cs="宋体"/>
                <w:b/>
                <w:bCs/>
                <w:spacing w:val="6"/>
                <w:sz w:val="20"/>
                <w:szCs w:val="20"/>
              </w:rPr>
              <w:t>课程名称</w:t>
            </w:r>
          </w:p>
        </w:tc>
        <w:tc>
          <w:tcPr>
            <w:tcW w:w="1118" w:type="dxa"/>
            <w:gridSpan w:val="2"/>
            <w:vAlign w:val="top"/>
          </w:tcPr>
          <w:p w14:paraId="2B337AFF">
            <w:pPr>
              <w:spacing w:before="67" w:line="229" w:lineRule="auto"/>
              <w:ind w:left="358"/>
              <w:rPr>
                <w:rFonts w:ascii="宋体" w:hAnsi="宋体" w:eastAsia="宋体" w:cs="宋体"/>
                <w:sz w:val="20"/>
                <w:szCs w:val="20"/>
              </w:rPr>
            </w:pPr>
            <w:r>
              <w:rPr>
                <w:rFonts w:ascii="宋体" w:hAnsi="宋体" w:eastAsia="宋体" w:cs="宋体"/>
                <w:b/>
                <w:bCs/>
                <w:spacing w:val="1"/>
                <w:sz w:val="20"/>
                <w:szCs w:val="20"/>
              </w:rPr>
              <w:t>学时</w:t>
            </w:r>
          </w:p>
        </w:tc>
        <w:tc>
          <w:tcPr>
            <w:tcW w:w="613" w:type="dxa"/>
            <w:vMerge w:val="restart"/>
            <w:tcBorders>
              <w:bottom w:val="nil"/>
            </w:tcBorders>
            <w:vAlign w:val="top"/>
          </w:tcPr>
          <w:p w14:paraId="296B7707">
            <w:pPr>
              <w:spacing w:before="235" w:line="228" w:lineRule="auto"/>
              <w:ind w:left="106"/>
              <w:rPr>
                <w:rFonts w:ascii="宋体" w:hAnsi="宋体" w:eastAsia="宋体" w:cs="宋体"/>
                <w:sz w:val="20"/>
                <w:szCs w:val="20"/>
              </w:rPr>
            </w:pPr>
            <w:r>
              <w:rPr>
                <w:rFonts w:ascii="宋体" w:hAnsi="宋体" w:eastAsia="宋体" w:cs="宋体"/>
                <w:b/>
                <w:bCs/>
                <w:spacing w:val="1"/>
                <w:sz w:val="20"/>
                <w:szCs w:val="20"/>
              </w:rPr>
              <w:t>学分</w:t>
            </w:r>
          </w:p>
        </w:tc>
        <w:tc>
          <w:tcPr>
            <w:tcW w:w="3546" w:type="dxa"/>
            <w:gridSpan w:val="6"/>
            <w:vAlign w:val="top"/>
          </w:tcPr>
          <w:p w14:paraId="5127B9B5">
            <w:pPr>
              <w:spacing w:before="67" w:line="228" w:lineRule="auto"/>
              <w:ind w:left="935"/>
              <w:rPr>
                <w:rFonts w:ascii="宋体" w:hAnsi="宋体" w:eastAsia="宋体" w:cs="宋体"/>
                <w:sz w:val="20"/>
                <w:szCs w:val="20"/>
              </w:rPr>
            </w:pPr>
            <w:r>
              <w:rPr>
                <w:rFonts w:ascii="宋体" w:hAnsi="宋体" w:eastAsia="宋体" w:cs="宋体"/>
                <w:b/>
                <w:bCs/>
                <w:spacing w:val="7"/>
                <w:sz w:val="20"/>
                <w:szCs w:val="20"/>
              </w:rPr>
              <w:t>开设学期及周学时</w:t>
            </w:r>
          </w:p>
        </w:tc>
      </w:tr>
      <w:tr w14:paraId="7C5E9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76" w:type="dxa"/>
            <w:vMerge w:val="continue"/>
            <w:tcBorders>
              <w:top w:val="nil"/>
            </w:tcBorders>
            <w:vAlign w:val="top"/>
          </w:tcPr>
          <w:p w14:paraId="6F20A47D">
            <w:pPr>
              <w:pStyle w:val="17"/>
            </w:pPr>
          </w:p>
        </w:tc>
        <w:tc>
          <w:tcPr>
            <w:tcW w:w="550" w:type="dxa"/>
            <w:vMerge w:val="continue"/>
            <w:tcBorders>
              <w:top w:val="nil"/>
              <w:bottom w:val="single" w:color="auto" w:sz="4" w:space="0"/>
            </w:tcBorders>
            <w:vAlign w:val="top"/>
          </w:tcPr>
          <w:p w14:paraId="6BB988E5">
            <w:pPr>
              <w:pStyle w:val="17"/>
            </w:pPr>
          </w:p>
        </w:tc>
        <w:tc>
          <w:tcPr>
            <w:tcW w:w="2872" w:type="dxa"/>
            <w:vMerge w:val="continue"/>
            <w:tcBorders>
              <w:top w:val="nil"/>
            </w:tcBorders>
            <w:vAlign w:val="top"/>
          </w:tcPr>
          <w:p w14:paraId="7E165E7B">
            <w:pPr>
              <w:pStyle w:val="17"/>
            </w:pPr>
          </w:p>
        </w:tc>
        <w:tc>
          <w:tcPr>
            <w:tcW w:w="586" w:type="dxa"/>
            <w:vAlign w:val="top"/>
          </w:tcPr>
          <w:p w14:paraId="718CA653">
            <w:pPr>
              <w:spacing w:before="68" w:line="234" w:lineRule="auto"/>
              <w:ind w:left="90"/>
              <w:rPr>
                <w:rFonts w:ascii="宋体" w:hAnsi="宋体" w:eastAsia="宋体" w:cs="宋体"/>
                <w:sz w:val="20"/>
                <w:szCs w:val="20"/>
              </w:rPr>
            </w:pPr>
            <w:r>
              <w:rPr>
                <w:rFonts w:ascii="宋体" w:hAnsi="宋体" w:eastAsia="宋体" w:cs="宋体"/>
                <w:b/>
                <w:bCs/>
                <w:spacing w:val="2"/>
                <w:sz w:val="20"/>
                <w:szCs w:val="20"/>
              </w:rPr>
              <w:t>理论</w:t>
            </w:r>
          </w:p>
        </w:tc>
        <w:tc>
          <w:tcPr>
            <w:tcW w:w="532" w:type="dxa"/>
            <w:vAlign w:val="top"/>
          </w:tcPr>
          <w:p w14:paraId="7FBE29F6">
            <w:pPr>
              <w:spacing w:before="68" w:line="228" w:lineRule="auto"/>
              <w:ind w:left="65"/>
              <w:rPr>
                <w:rFonts w:ascii="宋体" w:hAnsi="宋体" w:eastAsia="宋体" w:cs="宋体"/>
                <w:sz w:val="20"/>
                <w:szCs w:val="20"/>
              </w:rPr>
            </w:pPr>
            <w:r>
              <w:rPr>
                <w:rFonts w:ascii="宋体" w:hAnsi="宋体" w:eastAsia="宋体" w:cs="宋体"/>
                <w:b/>
                <w:bCs/>
                <w:spacing w:val="1"/>
                <w:sz w:val="20"/>
                <w:szCs w:val="20"/>
              </w:rPr>
              <w:t>实践</w:t>
            </w:r>
          </w:p>
        </w:tc>
        <w:tc>
          <w:tcPr>
            <w:tcW w:w="613" w:type="dxa"/>
            <w:vMerge w:val="continue"/>
            <w:tcBorders>
              <w:top w:val="nil"/>
            </w:tcBorders>
            <w:vAlign w:val="top"/>
          </w:tcPr>
          <w:p w14:paraId="6BCE2C8C">
            <w:pPr>
              <w:pStyle w:val="17"/>
            </w:pPr>
          </w:p>
        </w:tc>
        <w:tc>
          <w:tcPr>
            <w:tcW w:w="589" w:type="dxa"/>
            <w:vAlign w:val="top"/>
          </w:tcPr>
          <w:p w14:paraId="4320D799">
            <w:pPr>
              <w:spacing w:before="146" w:line="156" w:lineRule="exact"/>
              <w:ind w:left="198"/>
              <w:rPr>
                <w:rFonts w:ascii="宋体" w:hAnsi="宋体" w:eastAsia="宋体" w:cs="宋体"/>
                <w:sz w:val="20"/>
                <w:szCs w:val="20"/>
              </w:rPr>
            </w:pPr>
            <w:r>
              <w:rPr>
                <w:rFonts w:ascii="宋体" w:hAnsi="宋体" w:eastAsia="宋体" w:cs="宋体"/>
                <w:b/>
                <w:bCs/>
                <w:spacing w:val="-3"/>
                <w:position w:val="-4"/>
                <w:sz w:val="20"/>
                <w:szCs w:val="20"/>
              </w:rPr>
              <w:t>一</w:t>
            </w:r>
          </w:p>
        </w:tc>
        <w:tc>
          <w:tcPr>
            <w:tcW w:w="590" w:type="dxa"/>
            <w:vAlign w:val="top"/>
          </w:tcPr>
          <w:p w14:paraId="28C5641C">
            <w:pPr>
              <w:spacing w:before="107" w:line="183" w:lineRule="auto"/>
              <w:ind w:left="199"/>
              <w:rPr>
                <w:rFonts w:ascii="宋体" w:hAnsi="宋体" w:eastAsia="宋体" w:cs="宋体"/>
                <w:sz w:val="20"/>
                <w:szCs w:val="20"/>
              </w:rPr>
            </w:pPr>
            <w:r>
              <w:rPr>
                <w:rFonts w:ascii="宋体" w:hAnsi="宋体" w:eastAsia="宋体" w:cs="宋体"/>
                <w:b/>
                <w:bCs/>
                <w:spacing w:val="-3"/>
                <w:sz w:val="20"/>
                <w:szCs w:val="20"/>
              </w:rPr>
              <w:t>二</w:t>
            </w:r>
          </w:p>
        </w:tc>
        <w:tc>
          <w:tcPr>
            <w:tcW w:w="590" w:type="dxa"/>
            <w:vAlign w:val="top"/>
          </w:tcPr>
          <w:p w14:paraId="0AC884A5">
            <w:pPr>
              <w:spacing w:before="68" w:line="234" w:lineRule="auto"/>
              <w:ind w:left="196"/>
              <w:rPr>
                <w:rFonts w:ascii="宋体" w:hAnsi="宋体" w:eastAsia="宋体" w:cs="宋体"/>
                <w:sz w:val="20"/>
                <w:szCs w:val="20"/>
              </w:rPr>
            </w:pPr>
            <w:r>
              <w:rPr>
                <w:rFonts w:ascii="宋体" w:hAnsi="宋体" w:eastAsia="宋体" w:cs="宋体"/>
                <w:b/>
                <w:bCs/>
                <w:spacing w:val="-2"/>
                <w:sz w:val="20"/>
                <w:szCs w:val="20"/>
              </w:rPr>
              <w:t>三</w:t>
            </w:r>
          </w:p>
        </w:tc>
        <w:tc>
          <w:tcPr>
            <w:tcW w:w="590" w:type="dxa"/>
            <w:vAlign w:val="top"/>
          </w:tcPr>
          <w:p w14:paraId="1CE85BA9">
            <w:pPr>
              <w:spacing w:before="67" w:line="231" w:lineRule="auto"/>
              <w:ind w:left="216"/>
              <w:rPr>
                <w:rFonts w:ascii="宋体" w:hAnsi="宋体" w:eastAsia="宋体" w:cs="宋体"/>
                <w:sz w:val="20"/>
                <w:szCs w:val="20"/>
              </w:rPr>
            </w:pPr>
            <w:r>
              <w:rPr>
                <w:rFonts w:ascii="宋体" w:hAnsi="宋体" w:eastAsia="宋体" w:cs="宋体"/>
                <w:b/>
                <w:bCs/>
                <w:spacing w:val="-3"/>
                <w:sz w:val="20"/>
                <w:szCs w:val="20"/>
              </w:rPr>
              <w:t>四</w:t>
            </w:r>
          </w:p>
        </w:tc>
        <w:tc>
          <w:tcPr>
            <w:tcW w:w="641" w:type="dxa"/>
            <w:vAlign w:val="top"/>
          </w:tcPr>
          <w:p w14:paraId="475EC4FB">
            <w:pPr>
              <w:spacing w:before="68" w:line="234" w:lineRule="auto"/>
              <w:ind w:left="201"/>
              <w:rPr>
                <w:rFonts w:ascii="宋体" w:hAnsi="宋体" w:eastAsia="宋体" w:cs="宋体"/>
                <w:sz w:val="20"/>
                <w:szCs w:val="20"/>
              </w:rPr>
            </w:pPr>
            <w:r>
              <w:rPr>
                <w:rFonts w:ascii="宋体" w:hAnsi="宋体" w:eastAsia="宋体" w:cs="宋体"/>
                <w:b/>
                <w:bCs/>
                <w:spacing w:val="-3"/>
                <w:sz w:val="20"/>
                <w:szCs w:val="20"/>
              </w:rPr>
              <w:t>五</w:t>
            </w:r>
          </w:p>
        </w:tc>
        <w:tc>
          <w:tcPr>
            <w:tcW w:w="546" w:type="dxa"/>
            <w:vAlign w:val="top"/>
          </w:tcPr>
          <w:p w14:paraId="47314ECE">
            <w:pPr>
              <w:spacing w:before="68" w:line="232" w:lineRule="auto"/>
              <w:ind w:left="199"/>
              <w:rPr>
                <w:rFonts w:ascii="宋体" w:hAnsi="宋体" w:eastAsia="宋体" w:cs="宋体"/>
                <w:sz w:val="20"/>
                <w:szCs w:val="20"/>
              </w:rPr>
            </w:pPr>
            <w:r>
              <w:rPr>
                <w:rFonts w:ascii="宋体" w:hAnsi="宋体" w:eastAsia="宋体" w:cs="宋体"/>
                <w:b/>
                <w:bCs/>
                <w:spacing w:val="-3"/>
                <w:sz w:val="20"/>
                <w:szCs w:val="20"/>
              </w:rPr>
              <w:t>六</w:t>
            </w:r>
          </w:p>
        </w:tc>
      </w:tr>
      <w:tr w14:paraId="7A511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76" w:type="dxa"/>
            <w:vMerge w:val="restart"/>
            <w:tcBorders>
              <w:right w:val="single" w:color="auto" w:sz="4" w:space="0"/>
            </w:tcBorders>
            <w:vAlign w:val="center"/>
          </w:tcPr>
          <w:p w14:paraId="69DD7F6C">
            <w:pPr>
              <w:pStyle w:val="17"/>
              <w:spacing w:line="257" w:lineRule="auto"/>
              <w:jc w:val="center"/>
            </w:pPr>
          </w:p>
          <w:p w14:paraId="753DD7B1">
            <w:pPr>
              <w:pStyle w:val="17"/>
              <w:spacing w:line="257" w:lineRule="auto"/>
              <w:jc w:val="center"/>
            </w:pPr>
          </w:p>
          <w:p w14:paraId="7C23A224">
            <w:pPr>
              <w:pStyle w:val="17"/>
              <w:spacing w:line="257" w:lineRule="auto"/>
              <w:jc w:val="center"/>
            </w:pPr>
          </w:p>
          <w:p w14:paraId="210A1C18">
            <w:pPr>
              <w:pStyle w:val="17"/>
              <w:spacing w:line="257" w:lineRule="auto"/>
              <w:jc w:val="center"/>
            </w:pPr>
          </w:p>
          <w:p w14:paraId="0AC1EDF5">
            <w:pPr>
              <w:pStyle w:val="17"/>
              <w:spacing w:line="258" w:lineRule="auto"/>
              <w:jc w:val="center"/>
            </w:pPr>
          </w:p>
          <w:p w14:paraId="4D9EE0C8">
            <w:pPr>
              <w:pStyle w:val="17"/>
              <w:spacing w:line="258" w:lineRule="auto"/>
              <w:jc w:val="center"/>
            </w:pPr>
          </w:p>
          <w:p w14:paraId="65F52F09">
            <w:pPr>
              <w:pStyle w:val="17"/>
              <w:spacing w:line="258" w:lineRule="auto"/>
              <w:jc w:val="center"/>
            </w:pPr>
          </w:p>
          <w:p w14:paraId="6D8CC838">
            <w:pPr>
              <w:spacing w:before="65" w:line="228" w:lineRule="auto"/>
              <w:ind w:left="39"/>
              <w:jc w:val="center"/>
              <w:rPr>
                <w:rFonts w:ascii="宋体" w:hAnsi="宋体" w:eastAsia="宋体" w:cs="宋体"/>
                <w:sz w:val="20"/>
                <w:szCs w:val="20"/>
              </w:rPr>
            </w:pPr>
            <w:r>
              <w:rPr>
                <w:rFonts w:ascii="宋体" w:hAnsi="宋体" w:eastAsia="宋体" w:cs="宋体"/>
                <w:spacing w:val="1"/>
                <w:sz w:val="20"/>
                <w:szCs w:val="20"/>
              </w:rPr>
              <w:t>公共</w:t>
            </w:r>
          </w:p>
          <w:p w14:paraId="3E520AEB">
            <w:pPr>
              <w:spacing w:before="65" w:line="233" w:lineRule="auto"/>
              <w:ind w:left="32"/>
              <w:jc w:val="center"/>
              <w:rPr>
                <w:rFonts w:ascii="宋体" w:hAnsi="宋体" w:eastAsia="宋体" w:cs="宋体"/>
                <w:sz w:val="20"/>
                <w:szCs w:val="20"/>
              </w:rPr>
            </w:pPr>
            <w:r>
              <w:rPr>
                <w:rFonts w:ascii="宋体" w:hAnsi="宋体" w:eastAsia="宋体" w:cs="宋体"/>
                <w:spacing w:val="4"/>
                <w:sz w:val="20"/>
                <w:szCs w:val="20"/>
              </w:rPr>
              <w:t>基础</w:t>
            </w:r>
          </w:p>
          <w:p w14:paraId="1E747DA8">
            <w:pPr>
              <w:spacing w:before="59" w:line="229" w:lineRule="auto"/>
              <w:ind w:left="137"/>
              <w:jc w:val="center"/>
              <w:rPr>
                <w:rFonts w:ascii="宋体" w:hAnsi="宋体" w:eastAsia="宋体" w:cs="宋体"/>
                <w:sz w:val="20"/>
                <w:szCs w:val="20"/>
              </w:rPr>
            </w:pPr>
            <w:r>
              <w:rPr>
                <w:rFonts w:ascii="宋体" w:hAnsi="宋体" w:eastAsia="宋体" w:cs="宋体"/>
                <w:spacing w:val="1"/>
                <w:sz w:val="20"/>
                <w:szCs w:val="20"/>
              </w:rPr>
              <w:t>课</w:t>
            </w:r>
          </w:p>
        </w:tc>
        <w:tc>
          <w:tcPr>
            <w:tcW w:w="550" w:type="dxa"/>
            <w:vMerge w:val="restart"/>
            <w:tcBorders>
              <w:top w:val="single" w:color="auto" w:sz="4" w:space="0"/>
              <w:left w:val="single" w:color="auto" w:sz="4" w:space="0"/>
              <w:bottom w:val="single" w:color="auto" w:sz="4" w:space="0"/>
              <w:right w:val="single" w:color="auto" w:sz="4" w:space="0"/>
            </w:tcBorders>
            <w:vAlign w:val="center"/>
          </w:tcPr>
          <w:p w14:paraId="30928797">
            <w:pPr>
              <w:pStyle w:val="17"/>
              <w:spacing w:line="257" w:lineRule="auto"/>
              <w:jc w:val="center"/>
            </w:pPr>
          </w:p>
          <w:p w14:paraId="3A2D3D55">
            <w:pPr>
              <w:pStyle w:val="17"/>
              <w:spacing w:line="257" w:lineRule="auto"/>
              <w:jc w:val="center"/>
            </w:pPr>
          </w:p>
          <w:p w14:paraId="55088FFF">
            <w:pPr>
              <w:pStyle w:val="17"/>
              <w:spacing w:line="257" w:lineRule="auto"/>
              <w:jc w:val="center"/>
            </w:pPr>
          </w:p>
          <w:p w14:paraId="1B5EEE4A">
            <w:pPr>
              <w:pStyle w:val="17"/>
              <w:spacing w:line="257" w:lineRule="auto"/>
              <w:jc w:val="center"/>
            </w:pPr>
          </w:p>
          <w:p w14:paraId="4BE669B8">
            <w:pPr>
              <w:pStyle w:val="17"/>
              <w:spacing w:line="258" w:lineRule="auto"/>
              <w:jc w:val="center"/>
            </w:pPr>
          </w:p>
          <w:p w14:paraId="626F9673">
            <w:pPr>
              <w:pStyle w:val="17"/>
              <w:spacing w:line="258" w:lineRule="auto"/>
              <w:jc w:val="center"/>
            </w:pPr>
          </w:p>
          <w:p w14:paraId="401A2A81">
            <w:pPr>
              <w:pStyle w:val="17"/>
              <w:spacing w:line="258" w:lineRule="auto"/>
              <w:jc w:val="center"/>
            </w:pPr>
          </w:p>
          <w:p w14:paraId="07234623">
            <w:pPr>
              <w:spacing w:before="65" w:line="279" w:lineRule="auto"/>
              <w:ind w:left="71" w:right="67" w:firstLine="3"/>
              <w:jc w:val="center"/>
              <w:rPr>
                <w:rFonts w:ascii="宋体" w:hAnsi="宋体" w:eastAsia="宋体" w:cs="宋体"/>
                <w:sz w:val="20"/>
                <w:szCs w:val="20"/>
              </w:rPr>
            </w:pPr>
            <w:r>
              <w:rPr>
                <w:rFonts w:ascii="宋体" w:hAnsi="宋体" w:eastAsia="宋体" w:cs="宋体"/>
                <w:spacing w:val="1"/>
                <w:sz w:val="20"/>
                <w:szCs w:val="20"/>
              </w:rPr>
              <w:t>公共</w:t>
            </w:r>
            <w:r>
              <w:rPr>
                <w:rFonts w:ascii="宋体" w:hAnsi="宋体" w:eastAsia="宋体" w:cs="宋体"/>
                <w:sz w:val="20"/>
                <w:szCs w:val="20"/>
              </w:rPr>
              <w:t xml:space="preserve"> </w:t>
            </w:r>
            <w:r>
              <w:rPr>
                <w:rFonts w:ascii="宋体" w:hAnsi="宋体" w:eastAsia="宋体" w:cs="宋体"/>
                <w:spacing w:val="3"/>
                <w:sz w:val="20"/>
                <w:szCs w:val="20"/>
              </w:rPr>
              <w:t>必修</w:t>
            </w:r>
            <w:r>
              <w:rPr>
                <w:rFonts w:ascii="宋体" w:hAnsi="宋体" w:eastAsia="宋体" w:cs="宋体"/>
                <w:sz w:val="20"/>
                <w:szCs w:val="20"/>
              </w:rPr>
              <w:t xml:space="preserve"> </w:t>
            </w:r>
            <w:r>
              <w:rPr>
                <w:rFonts w:ascii="宋体" w:hAnsi="宋体" w:eastAsia="宋体" w:cs="宋体"/>
                <w:spacing w:val="3"/>
                <w:sz w:val="20"/>
                <w:szCs w:val="20"/>
              </w:rPr>
              <w:t>课</w:t>
            </w:r>
          </w:p>
        </w:tc>
        <w:tc>
          <w:tcPr>
            <w:tcW w:w="2872" w:type="dxa"/>
            <w:tcBorders>
              <w:left w:val="single" w:color="auto" w:sz="4" w:space="0"/>
            </w:tcBorders>
            <w:vAlign w:val="center"/>
          </w:tcPr>
          <w:p w14:paraId="3596CD6D">
            <w:pPr>
              <w:spacing w:before="81" w:line="227" w:lineRule="auto"/>
              <w:ind w:left="23"/>
              <w:jc w:val="center"/>
              <w:rPr>
                <w:rFonts w:ascii="宋体" w:hAnsi="宋体" w:eastAsia="宋体" w:cs="宋体"/>
                <w:sz w:val="20"/>
                <w:szCs w:val="20"/>
              </w:rPr>
            </w:pPr>
            <w:r>
              <w:rPr>
                <w:rFonts w:ascii="宋体" w:hAnsi="宋体" w:eastAsia="宋体" w:cs="宋体"/>
                <w:spacing w:val="8"/>
                <w:sz w:val="20"/>
                <w:szCs w:val="20"/>
              </w:rPr>
              <w:t>军训与国防教育</w:t>
            </w:r>
          </w:p>
        </w:tc>
        <w:tc>
          <w:tcPr>
            <w:tcW w:w="586" w:type="dxa"/>
            <w:vAlign w:val="center"/>
          </w:tcPr>
          <w:p w14:paraId="7FE293ED">
            <w:pPr>
              <w:spacing w:before="114" w:line="189" w:lineRule="auto"/>
              <w:ind w:left="245"/>
              <w:jc w:val="center"/>
              <w:rPr>
                <w:rFonts w:ascii="宋体" w:hAnsi="宋体" w:eastAsia="宋体" w:cs="宋体"/>
                <w:sz w:val="20"/>
                <w:szCs w:val="20"/>
              </w:rPr>
            </w:pPr>
            <w:r>
              <w:rPr>
                <w:rFonts w:ascii="宋体" w:hAnsi="宋体" w:eastAsia="宋体" w:cs="宋体"/>
                <w:sz w:val="20"/>
                <w:szCs w:val="20"/>
              </w:rPr>
              <w:t>4</w:t>
            </w:r>
          </w:p>
        </w:tc>
        <w:tc>
          <w:tcPr>
            <w:tcW w:w="532" w:type="dxa"/>
            <w:vAlign w:val="center"/>
          </w:tcPr>
          <w:p w14:paraId="091F2DAF">
            <w:pPr>
              <w:spacing w:before="114" w:line="189" w:lineRule="auto"/>
              <w:ind w:left="167"/>
              <w:jc w:val="center"/>
              <w:rPr>
                <w:rFonts w:ascii="宋体" w:hAnsi="宋体" w:eastAsia="宋体" w:cs="宋体"/>
                <w:sz w:val="20"/>
                <w:szCs w:val="20"/>
              </w:rPr>
            </w:pPr>
            <w:r>
              <w:rPr>
                <w:rFonts w:ascii="宋体" w:hAnsi="宋体" w:eastAsia="宋体" w:cs="宋体"/>
                <w:sz w:val="20"/>
                <w:szCs w:val="20"/>
              </w:rPr>
              <w:t>86</w:t>
            </w:r>
          </w:p>
        </w:tc>
        <w:tc>
          <w:tcPr>
            <w:tcW w:w="613" w:type="dxa"/>
            <w:vAlign w:val="center"/>
          </w:tcPr>
          <w:p w14:paraId="2905B0F4">
            <w:pPr>
              <w:spacing w:before="114" w:line="189" w:lineRule="auto"/>
              <w:ind w:left="263"/>
              <w:jc w:val="center"/>
              <w:rPr>
                <w:rFonts w:ascii="宋体" w:hAnsi="宋体" w:eastAsia="宋体" w:cs="宋体"/>
                <w:sz w:val="20"/>
                <w:szCs w:val="20"/>
              </w:rPr>
            </w:pPr>
            <w:r>
              <w:rPr>
                <w:rFonts w:ascii="宋体" w:hAnsi="宋体" w:eastAsia="宋体" w:cs="宋体"/>
                <w:sz w:val="20"/>
                <w:szCs w:val="20"/>
              </w:rPr>
              <w:t>2</w:t>
            </w:r>
          </w:p>
        </w:tc>
        <w:tc>
          <w:tcPr>
            <w:tcW w:w="589" w:type="dxa"/>
            <w:vAlign w:val="center"/>
          </w:tcPr>
          <w:p w14:paraId="24B3DF76">
            <w:pPr>
              <w:pStyle w:val="17"/>
              <w:spacing w:before="67" w:line="236" w:lineRule="exact"/>
              <w:ind w:left="243"/>
              <w:jc w:val="center"/>
              <w:rPr>
                <w:sz w:val="20"/>
                <w:szCs w:val="20"/>
              </w:rPr>
            </w:pPr>
            <w:r>
              <w:rPr>
                <w:b/>
                <w:bCs/>
                <w:position w:val="-2"/>
                <w:sz w:val="20"/>
                <w:szCs w:val="20"/>
              </w:rPr>
              <w:t>√</w:t>
            </w:r>
          </w:p>
        </w:tc>
        <w:tc>
          <w:tcPr>
            <w:tcW w:w="590" w:type="dxa"/>
            <w:vAlign w:val="center"/>
          </w:tcPr>
          <w:p w14:paraId="69C7028D">
            <w:pPr>
              <w:pStyle w:val="17"/>
              <w:jc w:val="center"/>
            </w:pPr>
          </w:p>
        </w:tc>
        <w:tc>
          <w:tcPr>
            <w:tcW w:w="590" w:type="dxa"/>
            <w:vAlign w:val="center"/>
          </w:tcPr>
          <w:p w14:paraId="5BE1A10B">
            <w:pPr>
              <w:pStyle w:val="17"/>
              <w:jc w:val="center"/>
            </w:pPr>
          </w:p>
        </w:tc>
        <w:tc>
          <w:tcPr>
            <w:tcW w:w="590" w:type="dxa"/>
            <w:vAlign w:val="center"/>
          </w:tcPr>
          <w:p w14:paraId="16462A37">
            <w:pPr>
              <w:pStyle w:val="17"/>
              <w:jc w:val="center"/>
            </w:pPr>
          </w:p>
        </w:tc>
        <w:tc>
          <w:tcPr>
            <w:tcW w:w="641" w:type="dxa"/>
            <w:vAlign w:val="center"/>
          </w:tcPr>
          <w:p w14:paraId="37352A52">
            <w:pPr>
              <w:pStyle w:val="17"/>
              <w:jc w:val="center"/>
            </w:pPr>
          </w:p>
        </w:tc>
        <w:tc>
          <w:tcPr>
            <w:tcW w:w="546" w:type="dxa"/>
            <w:vAlign w:val="center"/>
          </w:tcPr>
          <w:p w14:paraId="4B46BDFE">
            <w:pPr>
              <w:pStyle w:val="17"/>
              <w:jc w:val="center"/>
            </w:pPr>
          </w:p>
        </w:tc>
      </w:tr>
      <w:tr w14:paraId="1FB88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6" w:type="dxa"/>
            <w:vMerge w:val="continue"/>
            <w:tcBorders>
              <w:right w:val="single" w:color="auto" w:sz="4" w:space="0"/>
            </w:tcBorders>
            <w:vAlign w:val="center"/>
          </w:tcPr>
          <w:p w14:paraId="2F4CD9CC">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44782B2D">
            <w:pPr>
              <w:pStyle w:val="17"/>
              <w:jc w:val="center"/>
            </w:pPr>
          </w:p>
        </w:tc>
        <w:tc>
          <w:tcPr>
            <w:tcW w:w="2872" w:type="dxa"/>
            <w:tcBorders>
              <w:left w:val="single" w:color="auto" w:sz="4" w:space="0"/>
            </w:tcBorders>
            <w:vAlign w:val="center"/>
          </w:tcPr>
          <w:p w14:paraId="513456F5">
            <w:pPr>
              <w:spacing w:before="82" w:line="230" w:lineRule="auto"/>
              <w:ind w:left="27"/>
              <w:jc w:val="center"/>
              <w:rPr>
                <w:rFonts w:ascii="宋体" w:hAnsi="宋体" w:eastAsia="宋体" w:cs="宋体"/>
                <w:sz w:val="20"/>
                <w:szCs w:val="20"/>
              </w:rPr>
            </w:pPr>
            <w:r>
              <w:rPr>
                <w:rFonts w:ascii="宋体" w:hAnsi="宋体" w:eastAsia="宋体" w:cs="宋体"/>
                <w:spacing w:val="7"/>
                <w:sz w:val="20"/>
                <w:szCs w:val="20"/>
              </w:rPr>
              <w:t>思想道德与法治</w:t>
            </w:r>
          </w:p>
        </w:tc>
        <w:tc>
          <w:tcPr>
            <w:tcW w:w="586" w:type="dxa"/>
            <w:vAlign w:val="center"/>
          </w:tcPr>
          <w:p w14:paraId="75C7FA97">
            <w:pPr>
              <w:spacing w:before="115" w:line="189" w:lineRule="auto"/>
              <w:ind w:left="197"/>
              <w:jc w:val="center"/>
              <w:rPr>
                <w:rFonts w:ascii="宋体" w:hAnsi="宋体" w:eastAsia="宋体" w:cs="宋体"/>
                <w:sz w:val="20"/>
                <w:szCs w:val="20"/>
              </w:rPr>
            </w:pPr>
            <w:r>
              <w:rPr>
                <w:rFonts w:ascii="宋体" w:hAnsi="宋体" w:eastAsia="宋体" w:cs="宋体"/>
                <w:spacing w:val="-2"/>
                <w:sz w:val="20"/>
                <w:szCs w:val="20"/>
              </w:rPr>
              <w:t>32</w:t>
            </w:r>
          </w:p>
        </w:tc>
        <w:tc>
          <w:tcPr>
            <w:tcW w:w="532" w:type="dxa"/>
            <w:vAlign w:val="center"/>
          </w:tcPr>
          <w:p w14:paraId="13D38002">
            <w:pPr>
              <w:pStyle w:val="17"/>
              <w:jc w:val="center"/>
            </w:pPr>
          </w:p>
        </w:tc>
        <w:tc>
          <w:tcPr>
            <w:tcW w:w="613" w:type="dxa"/>
            <w:vAlign w:val="center"/>
          </w:tcPr>
          <w:p w14:paraId="5A4F7824">
            <w:pPr>
              <w:spacing w:before="115" w:line="189" w:lineRule="auto"/>
              <w:ind w:left="263"/>
              <w:jc w:val="center"/>
              <w:rPr>
                <w:rFonts w:ascii="宋体" w:hAnsi="宋体" w:eastAsia="宋体" w:cs="宋体"/>
                <w:sz w:val="20"/>
                <w:szCs w:val="20"/>
              </w:rPr>
            </w:pPr>
            <w:r>
              <w:rPr>
                <w:rFonts w:ascii="宋体" w:hAnsi="宋体" w:eastAsia="宋体" w:cs="宋体"/>
                <w:sz w:val="20"/>
                <w:szCs w:val="20"/>
              </w:rPr>
              <w:t>2</w:t>
            </w:r>
          </w:p>
        </w:tc>
        <w:tc>
          <w:tcPr>
            <w:tcW w:w="589" w:type="dxa"/>
            <w:vAlign w:val="center"/>
          </w:tcPr>
          <w:p w14:paraId="5EDE9CAF">
            <w:pPr>
              <w:spacing w:before="115" w:line="189" w:lineRule="auto"/>
              <w:ind w:left="250"/>
              <w:jc w:val="center"/>
              <w:rPr>
                <w:rFonts w:ascii="宋体" w:hAnsi="宋体" w:eastAsia="宋体" w:cs="宋体"/>
                <w:sz w:val="20"/>
                <w:szCs w:val="20"/>
              </w:rPr>
            </w:pPr>
            <w:r>
              <w:rPr>
                <w:rFonts w:ascii="宋体" w:hAnsi="宋体" w:eastAsia="宋体" w:cs="宋体"/>
                <w:sz w:val="20"/>
                <w:szCs w:val="20"/>
              </w:rPr>
              <w:t>2</w:t>
            </w:r>
          </w:p>
        </w:tc>
        <w:tc>
          <w:tcPr>
            <w:tcW w:w="590" w:type="dxa"/>
            <w:vAlign w:val="center"/>
          </w:tcPr>
          <w:p w14:paraId="12C7699D">
            <w:pPr>
              <w:pStyle w:val="17"/>
              <w:jc w:val="center"/>
            </w:pPr>
          </w:p>
        </w:tc>
        <w:tc>
          <w:tcPr>
            <w:tcW w:w="590" w:type="dxa"/>
            <w:vAlign w:val="center"/>
          </w:tcPr>
          <w:p w14:paraId="4D68209F">
            <w:pPr>
              <w:pStyle w:val="17"/>
              <w:jc w:val="center"/>
            </w:pPr>
          </w:p>
        </w:tc>
        <w:tc>
          <w:tcPr>
            <w:tcW w:w="590" w:type="dxa"/>
            <w:vAlign w:val="center"/>
          </w:tcPr>
          <w:p w14:paraId="1CE34EBF">
            <w:pPr>
              <w:pStyle w:val="17"/>
              <w:jc w:val="center"/>
            </w:pPr>
          </w:p>
        </w:tc>
        <w:tc>
          <w:tcPr>
            <w:tcW w:w="641" w:type="dxa"/>
            <w:vAlign w:val="center"/>
          </w:tcPr>
          <w:p w14:paraId="38177E54">
            <w:pPr>
              <w:pStyle w:val="17"/>
              <w:jc w:val="center"/>
            </w:pPr>
          </w:p>
        </w:tc>
        <w:tc>
          <w:tcPr>
            <w:tcW w:w="546" w:type="dxa"/>
            <w:vAlign w:val="center"/>
          </w:tcPr>
          <w:p w14:paraId="63EEA799">
            <w:pPr>
              <w:pStyle w:val="17"/>
              <w:jc w:val="center"/>
            </w:pPr>
          </w:p>
        </w:tc>
      </w:tr>
      <w:tr w14:paraId="2B77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6" w:type="dxa"/>
            <w:vMerge w:val="continue"/>
            <w:tcBorders>
              <w:right w:val="single" w:color="auto" w:sz="4" w:space="0"/>
            </w:tcBorders>
            <w:vAlign w:val="center"/>
          </w:tcPr>
          <w:p w14:paraId="7988A197">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307B2071">
            <w:pPr>
              <w:pStyle w:val="17"/>
              <w:jc w:val="center"/>
            </w:pPr>
          </w:p>
        </w:tc>
        <w:tc>
          <w:tcPr>
            <w:tcW w:w="2872" w:type="dxa"/>
            <w:tcBorders>
              <w:left w:val="single" w:color="auto" w:sz="4" w:space="0"/>
            </w:tcBorders>
            <w:vAlign w:val="center"/>
          </w:tcPr>
          <w:p w14:paraId="7A9C2D3A">
            <w:pPr>
              <w:spacing w:before="67" w:line="261" w:lineRule="auto"/>
              <w:ind w:left="21" w:right="13" w:hanging="1"/>
              <w:jc w:val="center"/>
              <w:rPr>
                <w:rFonts w:ascii="宋体" w:hAnsi="宋体" w:eastAsia="宋体" w:cs="宋体"/>
                <w:sz w:val="20"/>
                <w:szCs w:val="20"/>
              </w:rPr>
            </w:pPr>
            <w:r>
              <w:rPr>
                <w:rFonts w:ascii="宋体" w:hAnsi="宋体" w:eastAsia="宋体" w:cs="宋体"/>
                <w:spacing w:val="17"/>
                <w:sz w:val="20"/>
                <w:szCs w:val="20"/>
              </w:rPr>
              <w:t>毛泽东思想和中国特色社会主</w:t>
            </w:r>
            <w:r>
              <w:rPr>
                <w:rFonts w:ascii="宋体" w:hAnsi="宋体" w:eastAsia="宋体" w:cs="宋体"/>
                <w:spacing w:val="10"/>
                <w:sz w:val="20"/>
                <w:szCs w:val="20"/>
              </w:rPr>
              <w:t xml:space="preserve"> </w:t>
            </w:r>
            <w:r>
              <w:rPr>
                <w:rFonts w:ascii="宋体" w:hAnsi="宋体" w:eastAsia="宋体" w:cs="宋体"/>
                <w:spacing w:val="8"/>
                <w:sz w:val="20"/>
                <w:szCs w:val="20"/>
              </w:rPr>
              <w:t>义理论体系概论</w:t>
            </w:r>
          </w:p>
        </w:tc>
        <w:tc>
          <w:tcPr>
            <w:tcW w:w="586" w:type="dxa"/>
            <w:vAlign w:val="center"/>
          </w:tcPr>
          <w:p w14:paraId="695AD412">
            <w:pPr>
              <w:spacing w:before="256" w:line="189" w:lineRule="auto"/>
              <w:ind w:left="197"/>
              <w:jc w:val="center"/>
              <w:rPr>
                <w:rFonts w:ascii="宋体" w:hAnsi="宋体" w:eastAsia="宋体" w:cs="宋体"/>
                <w:sz w:val="20"/>
                <w:szCs w:val="20"/>
              </w:rPr>
            </w:pPr>
            <w:r>
              <w:rPr>
                <w:rFonts w:ascii="宋体" w:hAnsi="宋体" w:eastAsia="宋体" w:cs="宋体"/>
                <w:spacing w:val="-2"/>
                <w:sz w:val="20"/>
                <w:szCs w:val="20"/>
              </w:rPr>
              <w:t>32</w:t>
            </w:r>
          </w:p>
        </w:tc>
        <w:tc>
          <w:tcPr>
            <w:tcW w:w="532" w:type="dxa"/>
            <w:vAlign w:val="center"/>
          </w:tcPr>
          <w:p w14:paraId="139223A1">
            <w:pPr>
              <w:pStyle w:val="17"/>
              <w:jc w:val="center"/>
            </w:pPr>
          </w:p>
        </w:tc>
        <w:tc>
          <w:tcPr>
            <w:tcW w:w="613" w:type="dxa"/>
            <w:vAlign w:val="center"/>
          </w:tcPr>
          <w:p w14:paraId="39263DF0">
            <w:pPr>
              <w:spacing w:before="256" w:line="189" w:lineRule="auto"/>
              <w:ind w:left="263"/>
              <w:jc w:val="center"/>
              <w:rPr>
                <w:rFonts w:ascii="宋体" w:hAnsi="宋体" w:eastAsia="宋体" w:cs="宋体"/>
                <w:sz w:val="20"/>
                <w:szCs w:val="20"/>
              </w:rPr>
            </w:pPr>
            <w:r>
              <w:rPr>
                <w:rFonts w:ascii="宋体" w:hAnsi="宋体" w:eastAsia="宋体" w:cs="宋体"/>
                <w:sz w:val="20"/>
                <w:szCs w:val="20"/>
              </w:rPr>
              <w:t>2</w:t>
            </w:r>
          </w:p>
        </w:tc>
        <w:tc>
          <w:tcPr>
            <w:tcW w:w="589" w:type="dxa"/>
            <w:vAlign w:val="center"/>
          </w:tcPr>
          <w:p w14:paraId="272375B1">
            <w:pPr>
              <w:pStyle w:val="17"/>
              <w:jc w:val="center"/>
            </w:pPr>
          </w:p>
        </w:tc>
        <w:tc>
          <w:tcPr>
            <w:tcW w:w="590" w:type="dxa"/>
            <w:vAlign w:val="center"/>
          </w:tcPr>
          <w:p w14:paraId="5EBB3B54">
            <w:pPr>
              <w:spacing w:before="256" w:line="189" w:lineRule="auto"/>
              <w:ind w:left="251"/>
              <w:jc w:val="center"/>
              <w:rPr>
                <w:rFonts w:ascii="宋体" w:hAnsi="宋体" w:eastAsia="宋体" w:cs="宋体"/>
                <w:sz w:val="20"/>
                <w:szCs w:val="20"/>
              </w:rPr>
            </w:pPr>
            <w:r>
              <w:rPr>
                <w:rFonts w:ascii="宋体" w:hAnsi="宋体" w:eastAsia="宋体" w:cs="宋体"/>
                <w:sz w:val="20"/>
                <w:szCs w:val="20"/>
              </w:rPr>
              <w:t>2</w:t>
            </w:r>
          </w:p>
        </w:tc>
        <w:tc>
          <w:tcPr>
            <w:tcW w:w="590" w:type="dxa"/>
            <w:vAlign w:val="center"/>
          </w:tcPr>
          <w:p w14:paraId="5F098267">
            <w:pPr>
              <w:pStyle w:val="17"/>
              <w:jc w:val="center"/>
            </w:pPr>
          </w:p>
        </w:tc>
        <w:tc>
          <w:tcPr>
            <w:tcW w:w="590" w:type="dxa"/>
            <w:vAlign w:val="center"/>
          </w:tcPr>
          <w:p w14:paraId="21E046EF">
            <w:pPr>
              <w:pStyle w:val="17"/>
              <w:jc w:val="center"/>
            </w:pPr>
          </w:p>
        </w:tc>
        <w:tc>
          <w:tcPr>
            <w:tcW w:w="641" w:type="dxa"/>
            <w:vAlign w:val="center"/>
          </w:tcPr>
          <w:p w14:paraId="5689B758">
            <w:pPr>
              <w:pStyle w:val="17"/>
              <w:jc w:val="center"/>
            </w:pPr>
          </w:p>
        </w:tc>
        <w:tc>
          <w:tcPr>
            <w:tcW w:w="546" w:type="dxa"/>
            <w:vAlign w:val="center"/>
          </w:tcPr>
          <w:p w14:paraId="45BBDDCE">
            <w:pPr>
              <w:pStyle w:val="17"/>
              <w:jc w:val="center"/>
            </w:pPr>
          </w:p>
        </w:tc>
      </w:tr>
      <w:tr w14:paraId="5F83A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6" w:type="dxa"/>
            <w:vMerge w:val="continue"/>
            <w:tcBorders>
              <w:right w:val="single" w:color="auto" w:sz="4" w:space="0"/>
            </w:tcBorders>
            <w:vAlign w:val="center"/>
          </w:tcPr>
          <w:p w14:paraId="0066AC92">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75D0668C">
            <w:pPr>
              <w:pStyle w:val="17"/>
              <w:jc w:val="center"/>
            </w:pPr>
          </w:p>
        </w:tc>
        <w:tc>
          <w:tcPr>
            <w:tcW w:w="2872" w:type="dxa"/>
            <w:tcBorders>
              <w:left w:val="single" w:color="auto" w:sz="4" w:space="0"/>
            </w:tcBorders>
            <w:vAlign w:val="center"/>
          </w:tcPr>
          <w:p w14:paraId="13D6CF2B">
            <w:pPr>
              <w:spacing w:before="69" w:line="260" w:lineRule="auto"/>
              <w:ind w:left="22" w:right="13" w:firstLine="11"/>
              <w:jc w:val="center"/>
              <w:rPr>
                <w:rFonts w:ascii="宋体" w:hAnsi="宋体" w:eastAsia="宋体" w:cs="宋体"/>
                <w:sz w:val="20"/>
                <w:szCs w:val="20"/>
              </w:rPr>
            </w:pPr>
            <w:r>
              <w:rPr>
                <w:rFonts w:ascii="宋体" w:hAnsi="宋体" w:eastAsia="宋体" w:cs="宋体"/>
                <w:spacing w:val="16"/>
                <w:sz w:val="20"/>
                <w:szCs w:val="20"/>
              </w:rPr>
              <w:t>习近平新时代中国特色社会主</w:t>
            </w:r>
            <w:r>
              <w:rPr>
                <w:rFonts w:ascii="宋体" w:hAnsi="宋体" w:eastAsia="宋体" w:cs="宋体"/>
                <w:spacing w:val="10"/>
                <w:sz w:val="20"/>
                <w:szCs w:val="20"/>
              </w:rPr>
              <w:t xml:space="preserve"> </w:t>
            </w:r>
            <w:r>
              <w:rPr>
                <w:rFonts w:ascii="宋体" w:hAnsi="宋体" w:eastAsia="宋体" w:cs="宋体"/>
                <w:spacing w:val="7"/>
                <w:sz w:val="20"/>
                <w:szCs w:val="20"/>
              </w:rPr>
              <w:t>义思想概论</w:t>
            </w:r>
          </w:p>
        </w:tc>
        <w:tc>
          <w:tcPr>
            <w:tcW w:w="586" w:type="dxa"/>
            <w:vAlign w:val="center"/>
          </w:tcPr>
          <w:p w14:paraId="0CD11D0F">
            <w:pPr>
              <w:spacing w:before="259" w:line="189" w:lineRule="auto"/>
              <w:ind w:left="197"/>
              <w:jc w:val="center"/>
              <w:rPr>
                <w:rFonts w:ascii="宋体" w:hAnsi="宋体" w:eastAsia="宋体" w:cs="宋体"/>
                <w:sz w:val="20"/>
                <w:szCs w:val="20"/>
              </w:rPr>
            </w:pPr>
            <w:r>
              <w:rPr>
                <w:rFonts w:ascii="宋体" w:hAnsi="宋体" w:eastAsia="宋体" w:cs="宋体"/>
                <w:spacing w:val="-2"/>
                <w:sz w:val="20"/>
                <w:szCs w:val="20"/>
              </w:rPr>
              <w:t>32</w:t>
            </w:r>
          </w:p>
        </w:tc>
        <w:tc>
          <w:tcPr>
            <w:tcW w:w="532" w:type="dxa"/>
            <w:vAlign w:val="center"/>
          </w:tcPr>
          <w:p w14:paraId="0FB75A6C">
            <w:pPr>
              <w:pStyle w:val="17"/>
              <w:jc w:val="center"/>
            </w:pPr>
          </w:p>
        </w:tc>
        <w:tc>
          <w:tcPr>
            <w:tcW w:w="613" w:type="dxa"/>
            <w:vAlign w:val="center"/>
          </w:tcPr>
          <w:p w14:paraId="499B47D7">
            <w:pPr>
              <w:spacing w:before="259" w:line="189" w:lineRule="auto"/>
              <w:ind w:left="263"/>
              <w:jc w:val="center"/>
              <w:rPr>
                <w:rFonts w:ascii="宋体" w:hAnsi="宋体" w:eastAsia="宋体" w:cs="宋体"/>
                <w:sz w:val="20"/>
                <w:szCs w:val="20"/>
              </w:rPr>
            </w:pPr>
            <w:r>
              <w:rPr>
                <w:rFonts w:ascii="宋体" w:hAnsi="宋体" w:eastAsia="宋体" w:cs="宋体"/>
                <w:sz w:val="20"/>
                <w:szCs w:val="20"/>
              </w:rPr>
              <w:t>2</w:t>
            </w:r>
          </w:p>
        </w:tc>
        <w:tc>
          <w:tcPr>
            <w:tcW w:w="589" w:type="dxa"/>
            <w:vAlign w:val="center"/>
          </w:tcPr>
          <w:p w14:paraId="526662ED">
            <w:pPr>
              <w:pStyle w:val="17"/>
              <w:jc w:val="center"/>
            </w:pPr>
          </w:p>
        </w:tc>
        <w:tc>
          <w:tcPr>
            <w:tcW w:w="590" w:type="dxa"/>
            <w:vAlign w:val="center"/>
          </w:tcPr>
          <w:p w14:paraId="643E70B3">
            <w:pPr>
              <w:pStyle w:val="17"/>
              <w:jc w:val="center"/>
            </w:pPr>
          </w:p>
        </w:tc>
        <w:tc>
          <w:tcPr>
            <w:tcW w:w="590" w:type="dxa"/>
            <w:vAlign w:val="center"/>
          </w:tcPr>
          <w:p w14:paraId="580561ED">
            <w:pPr>
              <w:spacing w:before="259" w:line="189" w:lineRule="auto"/>
              <w:ind w:left="252"/>
              <w:jc w:val="center"/>
              <w:rPr>
                <w:rFonts w:ascii="宋体" w:hAnsi="宋体" w:eastAsia="宋体" w:cs="宋体"/>
                <w:sz w:val="20"/>
                <w:szCs w:val="20"/>
              </w:rPr>
            </w:pPr>
            <w:r>
              <w:rPr>
                <w:rFonts w:ascii="宋体" w:hAnsi="宋体" w:eastAsia="宋体" w:cs="宋体"/>
                <w:sz w:val="20"/>
                <w:szCs w:val="20"/>
              </w:rPr>
              <w:t>2</w:t>
            </w:r>
          </w:p>
        </w:tc>
        <w:tc>
          <w:tcPr>
            <w:tcW w:w="590" w:type="dxa"/>
            <w:vAlign w:val="center"/>
          </w:tcPr>
          <w:p w14:paraId="1CE2DB0D">
            <w:pPr>
              <w:pStyle w:val="17"/>
              <w:jc w:val="center"/>
            </w:pPr>
          </w:p>
        </w:tc>
        <w:tc>
          <w:tcPr>
            <w:tcW w:w="641" w:type="dxa"/>
            <w:vAlign w:val="center"/>
          </w:tcPr>
          <w:p w14:paraId="34AFE158">
            <w:pPr>
              <w:pStyle w:val="17"/>
              <w:jc w:val="center"/>
            </w:pPr>
          </w:p>
        </w:tc>
        <w:tc>
          <w:tcPr>
            <w:tcW w:w="546" w:type="dxa"/>
            <w:vAlign w:val="center"/>
          </w:tcPr>
          <w:p w14:paraId="4A980F85">
            <w:pPr>
              <w:pStyle w:val="17"/>
              <w:jc w:val="center"/>
            </w:pPr>
          </w:p>
        </w:tc>
      </w:tr>
      <w:tr w14:paraId="1082D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76" w:type="dxa"/>
            <w:vMerge w:val="continue"/>
            <w:tcBorders>
              <w:right w:val="single" w:color="auto" w:sz="4" w:space="0"/>
            </w:tcBorders>
            <w:vAlign w:val="center"/>
          </w:tcPr>
          <w:p w14:paraId="550C75F7">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29227A8F">
            <w:pPr>
              <w:pStyle w:val="17"/>
              <w:jc w:val="center"/>
            </w:pPr>
          </w:p>
        </w:tc>
        <w:tc>
          <w:tcPr>
            <w:tcW w:w="2872" w:type="dxa"/>
            <w:tcBorders>
              <w:left w:val="single" w:color="auto" w:sz="4" w:space="0"/>
            </w:tcBorders>
            <w:vAlign w:val="center"/>
          </w:tcPr>
          <w:p w14:paraId="4B9316BA">
            <w:pPr>
              <w:spacing w:before="84" w:line="228" w:lineRule="auto"/>
              <w:ind w:left="22"/>
              <w:jc w:val="center"/>
              <w:rPr>
                <w:rFonts w:ascii="宋体" w:hAnsi="宋体" w:eastAsia="宋体" w:cs="宋体"/>
                <w:sz w:val="20"/>
                <w:szCs w:val="20"/>
              </w:rPr>
            </w:pPr>
            <w:r>
              <w:rPr>
                <w:rFonts w:ascii="宋体" w:hAnsi="宋体" w:eastAsia="宋体" w:cs="宋体"/>
                <w:spacing w:val="7"/>
                <w:sz w:val="20"/>
                <w:szCs w:val="20"/>
              </w:rPr>
              <w:t>形势与政策</w:t>
            </w:r>
          </w:p>
        </w:tc>
        <w:tc>
          <w:tcPr>
            <w:tcW w:w="586" w:type="dxa"/>
            <w:vAlign w:val="center"/>
          </w:tcPr>
          <w:p w14:paraId="35A2FA95">
            <w:pPr>
              <w:spacing w:before="116" w:line="190" w:lineRule="auto"/>
              <w:ind w:left="208"/>
              <w:jc w:val="center"/>
              <w:rPr>
                <w:rFonts w:ascii="宋体" w:hAnsi="宋体" w:eastAsia="宋体" w:cs="宋体"/>
                <w:sz w:val="20"/>
                <w:szCs w:val="20"/>
              </w:rPr>
            </w:pPr>
            <w:r>
              <w:rPr>
                <w:rFonts w:ascii="宋体" w:hAnsi="宋体" w:eastAsia="宋体" w:cs="宋体"/>
                <w:spacing w:val="-7"/>
                <w:sz w:val="20"/>
                <w:szCs w:val="20"/>
              </w:rPr>
              <w:t>16</w:t>
            </w:r>
          </w:p>
        </w:tc>
        <w:tc>
          <w:tcPr>
            <w:tcW w:w="532" w:type="dxa"/>
            <w:vAlign w:val="center"/>
          </w:tcPr>
          <w:p w14:paraId="5D6A768E">
            <w:pPr>
              <w:pStyle w:val="17"/>
              <w:jc w:val="center"/>
            </w:pPr>
          </w:p>
        </w:tc>
        <w:tc>
          <w:tcPr>
            <w:tcW w:w="613" w:type="dxa"/>
            <w:vAlign w:val="center"/>
          </w:tcPr>
          <w:p w14:paraId="79999703">
            <w:pPr>
              <w:spacing w:before="117" w:line="189" w:lineRule="auto"/>
              <w:ind w:left="276"/>
              <w:jc w:val="center"/>
              <w:rPr>
                <w:rFonts w:ascii="宋体" w:hAnsi="宋体" w:eastAsia="宋体" w:cs="宋体"/>
                <w:sz w:val="20"/>
                <w:szCs w:val="20"/>
              </w:rPr>
            </w:pPr>
            <w:r>
              <w:rPr>
                <w:rFonts w:ascii="宋体" w:hAnsi="宋体" w:eastAsia="宋体" w:cs="宋体"/>
                <w:sz w:val="20"/>
                <w:szCs w:val="20"/>
              </w:rPr>
              <w:t>1</w:t>
            </w:r>
          </w:p>
        </w:tc>
        <w:tc>
          <w:tcPr>
            <w:tcW w:w="589" w:type="dxa"/>
            <w:vAlign w:val="center"/>
          </w:tcPr>
          <w:p w14:paraId="33CF6467">
            <w:pPr>
              <w:pStyle w:val="17"/>
              <w:spacing w:before="70" w:line="236" w:lineRule="exact"/>
              <w:ind w:left="243"/>
              <w:jc w:val="center"/>
              <w:rPr>
                <w:sz w:val="20"/>
                <w:szCs w:val="20"/>
              </w:rPr>
            </w:pPr>
            <w:r>
              <w:rPr>
                <w:b/>
                <w:bCs/>
                <w:position w:val="-2"/>
                <w:sz w:val="20"/>
                <w:szCs w:val="20"/>
              </w:rPr>
              <w:t>√</w:t>
            </w:r>
          </w:p>
        </w:tc>
        <w:tc>
          <w:tcPr>
            <w:tcW w:w="590" w:type="dxa"/>
            <w:vAlign w:val="center"/>
          </w:tcPr>
          <w:p w14:paraId="37B8F0C1">
            <w:pPr>
              <w:pStyle w:val="17"/>
              <w:jc w:val="center"/>
            </w:pPr>
          </w:p>
        </w:tc>
        <w:tc>
          <w:tcPr>
            <w:tcW w:w="590" w:type="dxa"/>
            <w:vAlign w:val="center"/>
          </w:tcPr>
          <w:p w14:paraId="2EDF33FC">
            <w:pPr>
              <w:pStyle w:val="17"/>
              <w:jc w:val="center"/>
            </w:pPr>
          </w:p>
        </w:tc>
        <w:tc>
          <w:tcPr>
            <w:tcW w:w="590" w:type="dxa"/>
            <w:vAlign w:val="center"/>
          </w:tcPr>
          <w:p w14:paraId="6A357698">
            <w:pPr>
              <w:pStyle w:val="17"/>
              <w:jc w:val="center"/>
            </w:pPr>
          </w:p>
        </w:tc>
        <w:tc>
          <w:tcPr>
            <w:tcW w:w="641" w:type="dxa"/>
            <w:vAlign w:val="center"/>
          </w:tcPr>
          <w:p w14:paraId="7FE17E5D">
            <w:pPr>
              <w:pStyle w:val="17"/>
              <w:jc w:val="center"/>
            </w:pPr>
          </w:p>
        </w:tc>
        <w:tc>
          <w:tcPr>
            <w:tcW w:w="546" w:type="dxa"/>
            <w:vAlign w:val="center"/>
          </w:tcPr>
          <w:p w14:paraId="0FD289B2">
            <w:pPr>
              <w:pStyle w:val="17"/>
              <w:jc w:val="center"/>
            </w:pPr>
          </w:p>
        </w:tc>
      </w:tr>
      <w:tr w14:paraId="4EF88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6" w:type="dxa"/>
            <w:vMerge w:val="continue"/>
            <w:tcBorders>
              <w:right w:val="single" w:color="auto" w:sz="4" w:space="0"/>
            </w:tcBorders>
            <w:vAlign w:val="center"/>
          </w:tcPr>
          <w:p w14:paraId="669108B1">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51C8E892">
            <w:pPr>
              <w:pStyle w:val="17"/>
              <w:jc w:val="center"/>
            </w:pPr>
          </w:p>
        </w:tc>
        <w:tc>
          <w:tcPr>
            <w:tcW w:w="2872" w:type="dxa"/>
            <w:tcBorders>
              <w:left w:val="single" w:color="auto" w:sz="4" w:space="0"/>
            </w:tcBorders>
            <w:vAlign w:val="center"/>
          </w:tcPr>
          <w:p w14:paraId="4567D347">
            <w:pPr>
              <w:spacing w:before="86" w:line="228" w:lineRule="auto"/>
              <w:ind w:left="22"/>
              <w:jc w:val="center"/>
              <w:rPr>
                <w:rFonts w:ascii="宋体" w:hAnsi="宋体" w:eastAsia="宋体" w:cs="宋体"/>
                <w:sz w:val="20"/>
                <w:szCs w:val="20"/>
              </w:rPr>
            </w:pPr>
            <w:r>
              <w:rPr>
                <w:rFonts w:ascii="宋体" w:hAnsi="宋体" w:eastAsia="宋体" w:cs="宋体"/>
                <w:spacing w:val="6"/>
                <w:sz w:val="20"/>
                <w:szCs w:val="20"/>
              </w:rPr>
              <w:t>大学英语</w:t>
            </w:r>
          </w:p>
        </w:tc>
        <w:tc>
          <w:tcPr>
            <w:tcW w:w="586" w:type="dxa"/>
            <w:vAlign w:val="center"/>
          </w:tcPr>
          <w:p w14:paraId="7C5D2F45">
            <w:pPr>
              <w:spacing w:before="117" w:line="190" w:lineRule="auto"/>
              <w:ind w:left="156"/>
              <w:jc w:val="center"/>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64</w:t>
            </w:r>
          </w:p>
        </w:tc>
        <w:tc>
          <w:tcPr>
            <w:tcW w:w="532" w:type="dxa"/>
            <w:vAlign w:val="center"/>
          </w:tcPr>
          <w:p w14:paraId="77BFADE6">
            <w:pPr>
              <w:pStyle w:val="17"/>
              <w:jc w:val="center"/>
            </w:pPr>
          </w:p>
        </w:tc>
        <w:tc>
          <w:tcPr>
            <w:tcW w:w="613" w:type="dxa"/>
            <w:vAlign w:val="center"/>
          </w:tcPr>
          <w:p w14:paraId="3F2DACF1">
            <w:pPr>
              <w:spacing w:before="118" w:line="189" w:lineRule="auto"/>
              <w:ind w:left="261"/>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589" w:type="dxa"/>
            <w:vAlign w:val="center"/>
          </w:tcPr>
          <w:p w14:paraId="5941B81B">
            <w:pPr>
              <w:spacing w:before="118" w:line="189" w:lineRule="auto"/>
              <w:ind w:left="247"/>
              <w:jc w:val="center"/>
              <w:rPr>
                <w:rFonts w:ascii="宋体" w:hAnsi="宋体" w:eastAsia="宋体" w:cs="宋体"/>
                <w:sz w:val="20"/>
                <w:szCs w:val="20"/>
              </w:rPr>
            </w:pPr>
          </w:p>
        </w:tc>
        <w:tc>
          <w:tcPr>
            <w:tcW w:w="590" w:type="dxa"/>
            <w:vAlign w:val="center"/>
          </w:tcPr>
          <w:p w14:paraId="1C1001C7">
            <w:pPr>
              <w:spacing w:before="118" w:line="189" w:lineRule="auto"/>
              <w:ind w:left="248"/>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590" w:type="dxa"/>
            <w:vAlign w:val="center"/>
          </w:tcPr>
          <w:p w14:paraId="55918212">
            <w:pPr>
              <w:pStyle w:val="17"/>
              <w:jc w:val="center"/>
            </w:pPr>
          </w:p>
        </w:tc>
        <w:tc>
          <w:tcPr>
            <w:tcW w:w="590" w:type="dxa"/>
            <w:vAlign w:val="center"/>
          </w:tcPr>
          <w:p w14:paraId="17CC22F0">
            <w:pPr>
              <w:pStyle w:val="17"/>
              <w:jc w:val="center"/>
            </w:pPr>
          </w:p>
        </w:tc>
        <w:tc>
          <w:tcPr>
            <w:tcW w:w="641" w:type="dxa"/>
            <w:vAlign w:val="center"/>
          </w:tcPr>
          <w:p w14:paraId="56D27F00">
            <w:pPr>
              <w:pStyle w:val="17"/>
              <w:jc w:val="center"/>
            </w:pPr>
          </w:p>
        </w:tc>
        <w:tc>
          <w:tcPr>
            <w:tcW w:w="546" w:type="dxa"/>
            <w:vAlign w:val="center"/>
          </w:tcPr>
          <w:p w14:paraId="2B619370">
            <w:pPr>
              <w:pStyle w:val="17"/>
              <w:jc w:val="center"/>
            </w:pPr>
          </w:p>
        </w:tc>
      </w:tr>
      <w:tr w14:paraId="3998D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6" w:type="dxa"/>
            <w:vMerge w:val="continue"/>
            <w:tcBorders>
              <w:right w:val="single" w:color="auto" w:sz="4" w:space="0"/>
            </w:tcBorders>
            <w:vAlign w:val="center"/>
          </w:tcPr>
          <w:p w14:paraId="2BB10E49">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65A097A2">
            <w:pPr>
              <w:pStyle w:val="17"/>
              <w:jc w:val="center"/>
            </w:pPr>
          </w:p>
        </w:tc>
        <w:tc>
          <w:tcPr>
            <w:tcW w:w="2872" w:type="dxa"/>
            <w:tcBorders>
              <w:left w:val="single" w:color="auto" w:sz="4" w:space="0"/>
            </w:tcBorders>
            <w:vAlign w:val="center"/>
          </w:tcPr>
          <w:p w14:paraId="19687BC9">
            <w:pPr>
              <w:spacing w:before="85" w:line="228" w:lineRule="auto"/>
              <w:ind w:left="19"/>
              <w:jc w:val="center"/>
              <w:rPr>
                <w:rFonts w:ascii="宋体" w:hAnsi="宋体" w:eastAsia="宋体" w:cs="宋体"/>
                <w:sz w:val="20"/>
                <w:szCs w:val="20"/>
              </w:rPr>
            </w:pPr>
            <w:r>
              <w:rPr>
                <w:rFonts w:ascii="宋体" w:hAnsi="宋体" w:eastAsia="宋体" w:cs="宋体"/>
                <w:spacing w:val="7"/>
                <w:sz w:val="20"/>
                <w:szCs w:val="20"/>
              </w:rPr>
              <w:t>信息技术</w:t>
            </w:r>
          </w:p>
        </w:tc>
        <w:tc>
          <w:tcPr>
            <w:tcW w:w="586" w:type="dxa"/>
            <w:vAlign w:val="center"/>
          </w:tcPr>
          <w:p w14:paraId="5D219AF6">
            <w:pPr>
              <w:spacing w:before="118" w:line="189" w:lineRule="auto"/>
              <w:ind w:left="197"/>
              <w:jc w:val="center"/>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16</w:t>
            </w:r>
          </w:p>
        </w:tc>
        <w:tc>
          <w:tcPr>
            <w:tcW w:w="532" w:type="dxa"/>
            <w:vAlign w:val="center"/>
          </w:tcPr>
          <w:p w14:paraId="4CA78C60">
            <w:pPr>
              <w:spacing w:before="118" w:line="189" w:lineRule="auto"/>
              <w:ind w:left="170"/>
              <w:jc w:val="center"/>
              <w:rPr>
                <w:rFonts w:hint="default" w:ascii="宋体" w:hAnsi="宋体" w:eastAsia="宋体" w:cs="宋体"/>
                <w:sz w:val="20"/>
                <w:szCs w:val="20"/>
                <w:lang w:val="en-US" w:eastAsia="zh-CN"/>
              </w:rPr>
            </w:pPr>
            <w:r>
              <w:rPr>
                <w:rFonts w:hint="eastAsia" w:ascii="宋体" w:hAnsi="宋体" w:eastAsia="宋体" w:cs="宋体"/>
                <w:spacing w:val="-2"/>
                <w:sz w:val="20"/>
                <w:szCs w:val="20"/>
                <w:lang w:val="en-US" w:eastAsia="zh-CN"/>
              </w:rPr>
              <w:t>16</w:t>
            </w:r>
          </w:p>
        </w:tc>
        <w:tc>
          <w:tcPr>
            <w:tcW w:w="613" w:type="dxa"/>
            <w:vAlign w:val="center"/>
          </w:tcPr>
          <w:p w14:paraId="16620459">
            <w:pPr>
              <w:spacing w:before="118" w:line="189" w:lineRule="auto"/>
              <w:ind w:left="26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589" w:type="dxa"/>
            <w:vAlign w:val="center"/>
          </w:tcPr>
          <w:p w14:paraId="6ED88B38">
            <w:pPr>
              <w:spacing w:before="118" w:line="189" w:lineRule="auto"/>
              <w:ind w:left="247"/>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590" w:type="dxa"/>
            <w:vAlign w:val="center"/>
          </w:tcPr>
          <w:p w14:paraId="2B38182E">
            <w:pPr>
              <w:pStyle w:val="17"/>
              <w:jc w:val="center"/>
            </w:pPr>
          </w:p>
        </w:tc>
        <w:tc>
          <w:tcPr>
            <w:tcW w:w="590" w:type="dxa"/>
            <w:vAlign w:val="center"/>
          </w:tcPr>
          <w:p w14:paraId="0AB415FA">
            <w:pPr>
              <w:pStyle w:val="17"/>
              <w:jc w:val="center"/>
            </w:pPr>
          </w:p>
        </w:tc>
        <w:tc>
          <w:tcPr>
            <w:tcW w:w="590" w:type="dxa"/>
            <w:vAlign w:val="center"/>
          </w:tcPr>
          <w:p w14:paraId="4F0EF1BF">
            <w:pPr>
              <w:pStyle w:val="17"/>
              <w:jc w:val="center"/>
            </w:pPr>
          </w:p>
        </w:tc>
        <w:tc>
          <w:tcPr>
            <w:tcW w:w="641" w:type="dxa"/>
            <w:vAlign w:val="center"/>
          </w:tcPr>
          <w:p w14:paraId="71D88951">
            <w:pPr>
              <w:pStyle w:val="17"/>
              <w:jc w:val="center"/>
            </w:pPr>
          </w:p>
        </w:tc>
        <w:tc>
          <w:tcPr>
            <w:tcW w:w="546" w:type="dxa"/>
            <w:vAlign w:val="center"/>
          </w:tcPr>
          <w:p w14:paraId="5B5BEACE">
            <w:pPr>
              <w:pStyle w:val="17"/>
              <w:jc w:val="center"/>
            </w:pPr>
          </w:p>
        </w:tc>
      </w:tr>
      <w:tr w14:paraId="63AB8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6" w:type="dxa"/>
            <w:vMerge w:val="continue"/>
            <w:tcBorders>
              <w:right w:val="single" w:color="auto" w:sz="4" w:space="0"/>
            </w:tcBorders>
            <w:vAlign w:val="center"/>
          </w:tcPr>
          <w:p w14:paraId="24EBC92F">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7BB80754">
            <w:pPr>
              <w:pStyle w:val="17"/>
              <w:jc w:val="center"/>
            </w:pPr>
          </w:p>
        </w:tc>
        <w:tc>
          <w:tcPr>
            <w:tcW w:w="2872" w:type="dxa"/>
            <w:tcBorders>
              <w:left w:val="single" w:color="auto" w:sz="4" w:space="0"/>
            </w:tcBorders>
            <w:vAlign w:val="center"/>
          </w:tcPr>
          <w:p w14:paraId="2FB20FB1">
            <w:pPr>
              <w:spacing w:before="84" w:line="228" w:lineRule="auto"/>
              <w:ind w:left="22"/>
              <w:jc w:val="center"/>
              <w:rPr>
                <w:rFonts w:ascii="宋体" w:hAnsi="宋体" w:eastAsia="宋体" w:cs="宋体"/>
                <w:sz w:val="20"/>
                <w:szCs w:val="20"/>
              </w:rPr>
            </w:pPr>
            <w:r>
              <w:rPr>
                <w:rFonts w:ascii="宋体" w:hAnsi="宋体" w:eastAsia="宋体" w:cs="宋体"/>
                <w:spacing w:val="6"/>
                <w:sz w:val="20"/>
                <w:szCs w:val="20"/>
              </w:rPr>
              <w:t>大学体育</w:t>
            </w:r>
          </w:p>
        </w:tc>
        <w:tc>
          <w:tcPr>
            <w:tcW w:w="586" w:type="dxa"/>
            <w:vAlign w:val="center"/>
          </w:tcPr>
          <w:p w14:paraId="7E4FB5E1">
            <w:pPr>
              <w:spacing w:before="117" w:line="189" w:lineRule="auto"/>
              <w:ind w:left="245"/>
              <w:jc w:val="center"/>
              <w:rPr>
                <w:rFonts w:ascii="宋体" w:hAnsi="宋体" w:eastAsia="宋体" w:cs="宋体"/>
                <w:sz w:val="20"/>
                <w:szCs w:val="20"/>
              </w:rPr>
            </w:pPr>
            <w:r>
              <w:rPr>
                <w:rFonts w:ascii="宋体" w:hAnsi="宋体" w:eastAsia="宋体" w:cs="宋体"/>
                <w:sz w:val="20"/>
                <w:szCs w:val="20"/>
              </w:rPr>
              <w:t>4</w:t>
            </w:r>
          </w:p>
        </w:tc>
        <w:tc>
          <w:tcPr>
            <w:tcW w:w="532" w:type="dxa"/>
            <w:vAlign w:val="center"/>
          </w:tcPr>
          <w:p w14:paraId="1CD1A9AA">
            <w:pPr>
              <w:spacing w:before="118" w:line="189" w:lineRule="auto"/>
              <w:ind w:left="168"/>
              <w:jc w:val="center"/>
              <w:rPr>
                <w:rFonts w:ascii="宋体" w:hAnsi="宋体" w:eastAsia="宋体" w:cs="宋体"/>
                <w:sz w:val="20"/>
                <w:szCs w:val="20"/>
              </w:rPr>
            </w:pPr>
            <w:r>
              <w:rPr>
                <w:rFonts w:ascii="宋体" w:hAnsi="宋体" w:eastAsia="宋体" w:cs="宋体"/>
                <w:sz w:val="20"/>
                <w:szCs w:val="20"/>
              </w:rPr>
              <w:t>60</w:t>
            </w:r>
          </w:p>
        </w:tc>
        <w:tc>
          <w:tcPr>
            <w:tcW w:w="613" w:type="dxa"/>
            <w:vAlign w:val="center"/>
          </w:tcPr>
          <w:p w14:paraId="0EFC8175">
            <w:pPr>
              <w:spacing w:before="117" w:line="189" w:lineRule="auto"/>
              <w:ind w:left="260"/>
              <w:jc w:val="center"/>
              <w:rPr>
                <w:rFonts w:ascii="宋体" w:hAnsi="宋体" w:eastAsia="宋体" w:cs="宋体"/>
                <w:sz w:val="20"/>
                <w:szCs w:val="20"/>
              </w:rPr>
            </w:pPr>
            <w:r>
              <w:rPr>
                <w:rFonts w:ascii="宋体" w:hAnsi="宋体" w:eastAsia="宋体" w:cs="宋体"/>
                <w:sz w:val="20"/>
                <w:szCs w:val="20"/>
              </w:rPr>
              <w:t>4</w:t>
            </w:r>
          </w:p>
        </w:tc>
        <w:tc>
          <w:tcPr>
            <w:tcW w:w="589" w:type="dxa"/>
            <w:vAlign w:val="center"/>
          </w:tcPr>
          <w:p w14:paraId="33BB70EF">
            <w:pPr>
              <w:spacing w:before="117" w:line="189" w:lineRule="auto"/>
              <w:ind w:left="250"/>
              <w:jc w:val="center"/>
              <w:rPr>
                <w:rFonts w:ascii="宋体" w:hAnsi="宋体" w:eastAsia="宋体" w:cs="宋体"/>
                <w:sz w:val="20"/>
                <w:szCs w:val="20"/>
              </w:rPr>
            </w:pPr>
            <w:r>
              <w:rPr>
                <w:rFonts w:ascii="宋体" w:hAnsi="宋体" w:eastAsia="宋体" w:cs="宋体"/>
                <w:sz w:val="20"/>
                <w:szCs w:val="20"/>
              </w:rPr>
              <w:t>2</w:t>
            </w:r>
          </w:p>
        </w:tc>
        <w:tc>
          <w:tcPr>
            <w:tcW w:w="590" w:type="dxa"/>
            <w:vAlign w:val="center"/>
          </w:tcPr>
          <w:p w14:paraId="3C0C7D90">
            <w:pPr>
              <w:spacing w:before="117" w:line="189" w:lineRule="auto"/>
              <w:ind w:left="251"/>
              <w:jc w:val="center"/>
              <w:rPr>
                <w:rFonts w:ascii="宋体" w:hAnsi="宋体" w:eastAsia="宋体" w:cs="宋体"/>
                <w:sz w:val="20"/>
                <w:szCs w:val="20"/>
              </w:rPr>
            </w:pPr>
            <w:r>
              <w:rPr>
                <w:rFonts w:ascii="宋体" w:hAnsi="宋体" w:eastAsia="宋体" w:cs="宋体"/>
                <w:sz w:val="20"/>
                <w:szCs w:val="20"/>
              </w:rPr>
              <w:t>2</w:t>
            </w:r>
          </w:p>
        </w:tc>
        <w:tc>
          <w:tcPr>
            <w:tcW w:w="590" w:type="dxa"/>
            <w:vAlign w:val="center"/>
          </w:tcPr>
          <w:p w14:paraId="02850862">
            <w:pPr>
              <w:pStyle w:val="17"/>
              <w:jc w:val="center"/>
            </w:pPr>
          </w:p>
        </w:tc>
        <w:tc>
          <w:tcPr>
            <w:tcW w:w="590" w:type="dxa"/>
            <w:vAlign w:val="center"/>
          </w:tcPr>
          <w:p w14:paraId="451B382E">
            <w:pPr>
              <w:pStyle w:val="17"/>
              <w:jc w:val="center"/>
            </w:pPr>
          </w:p>
        </w:tc>
        <w:tc>
          <w:tcPr>
            <w:tcW w:w="641" w:type="dxa"/>
            <w:vAlign w:val="center"/>
          </w:tcPr>
          <w:p w14:paraId="0D23C7EB">
            <w:pPr>
              <w:pStyle w:val="17"/>
              <w:jc w:val="center"/>
            </w:pPr>
          </w:p>
        </w:tc>
        <w:tc>
          <w:tcPr>
            <w:tcW w:w="546" w:type="dxa"/>
            <w:vAlign w:val="center"/>
          </w:tcPr>
          <w:p w14:paraId="7C52A0D5">
            <w:pPr>
              <w:pStyle w:val="17"/>
              <w:jc w:val="center"/>
            </w:pPr>
          </w:p>
        </w:tc>
      </w:tr>
      <w:tr w14:paraId="4A608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6" w:type="dxa"/>
            <w:vMerge w:val="continue"/>
            <w:tcBorders>
              <w:right w:val="single" w:color="auto" w:sz="4" w:space="0"/>
            </w:tcBorders>
            <w:vAlign w:val="center"/>
          </w:tcPr>
          <w:p w14:paraId="4EE6281E">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7BBCC7DF">
            <w:pPr>
              <w:pStyle w:val="17"/>
              <w:jc w:val="center"/>
            </w:pPr>
          </w:p>
        </w:tc>
        <w:tc>
          <w:tcPr>
            <w:tcW w:w="2872" w:type="dxa"/>
            <w:tcBorders>
              <w:left w:val="single" w:color="auto" w:sz="4" w:space="0"/>
            </w:tcBorders>
            <w:vAlign w:val="center"/>
          </w:tcPr>
          <w:p w14:paraId="6E10D5B2">
            <w:pPr>
              <w:spacing w:before="85" w:line="228" w:lineRule="auto"/>
              <w:ind w:left="22"/>
              <w:jc w:val="center"/>
              <w:rPr>
                <w:rFonts w:ascii="宋体" w:hAnsi="宋体" w:eastAsia="宋体" w:cs="宋体"/>
                <w:sz w:val="20"/>
                <w:szCs w:val="20"/>
              </w:rPr>
            </w:pPr>
            <w:r>
              <w:rPr>
                <w:rFonts w:ascii="宋体" w:hAnsi="宋体" w:eastAsia="宋体" w:cs="宋体"/>
                <w:spacing w:val="8"/>
                <w:sz w:val="20"/>
                <w:szCs w:val="20"/>
              </w:rPr>
              <w:t>大学生职业发展规划</w:t>
            </w:r>
          </w:p>
        </w:tc>
        <w:tc>
          <w:tcPr>
            <w:tcW w:w="586" w:type="dxa"/>
            <w:vAlign w:val="center"/>
          </w:tcPr>
          <w:p w14:paraId="06BFC6FB">
            <w:pPr>
              <w:spacing w:before="116" w:line="190" w:lineRule="auto"/>
              <w:ind w:left="208"/>
              <w:jc w:val="center"/>
              <w:rPr>
                <w:rFonts w:ascii="宋体" w:hAnsi="宋体" w:eastAsia="宋体" w:cs="宋体"/>
                <w:sz w:val="20"/>
                <w:szCs w:val="20"/>
              </w:rPr>
            </w:pPr>
            <w:r>
              <w:rPr>
                <w:rFonts w:ascii="宋体" w:hAnsi="宋体" w:eastAsia="宋体" w:cs="宋体"/>
                <w:spacing w:val="-7"/>
                <w:sz w:val="20"/>
                <w:szCs w:val="20"/>
              </w:rPr>
              <w:t>16</w:t>
            </w:r>
          </w:p>
        </w:tc>
        <w:tc>
          <w:tcPr>
            <w:tcW w:w="532" w:type="dxa"/>
            <w:vAlign w:val="center"/>
          </w:tcPr>
          <w:p w14:paraId="64FE1504">
            <w:pPr>
              <w:pStyle w:val="17"/>
              <w:jc w:val="center"/>
            </w:pPr>
          </w:p>
        </w:tc>
        <w:tc>
          <w:tcPr>
            <w:tcW w:w="613" w:type="dxa"/>
            <w:vAlign w:val="center"/>
          </w:tcPr>
          <w:p w14:paraId="2F863A74">
            <w:pPr>
              <w:spacing w:before="117" w:line="189" w:lineRule="auto"/>
              <w:ind w:left="276"/>
              <w:jc w:val="center"/>
              <w:rPr>
                <w:rFonts w:ascii="宋体" w:hAnsi="宋体" w:eastAsia="宋体" w:cs="宋体"/>
                <w:sz w:val="20"/>
                <w:szCs w:val="20"/>
              </w:rPr>
            </w:pPr>
            <w:r>
              <w:rPr>
                <w:rFonts w:ascii="宋体" w:hAnsi="宋体" w:eastAsia="宋体" w:cs="宋体"/>
                <w:sz w:val="20"/>
                <w:szCs w:val="20"/>
              </w:rPr>
              <w:t>1</w:t>
            </w:r>
          </w:p>
        </w:tc>
        <w:tc>
          <w:tcPr>
            <w:tcW w:w="589" w:type="dxa"/>
            <w:vAlign w:val="center"/>
          </w:tcPr>
          <w:p w14:paraId="5E47512B">
            <w:pPr>
              <w:pStyle w:val="17"/>
              <w:spacing w:before="73" w:line="236" w:lineRule="exact"/>
              <w:ind w:left="243"/>
              <w:jc w:val="center"/>
              <w:rPr>
                <w:sz w:val="20"/>
                <w:szCs w:val="20"/>
              </w:rPr>
            </w:pPr>
            <w:r>
              <w:rPr>
                <w:b/>
                <w:bCs/>
                <w:position w:val="-2"/>
                <w:sz w:val="20"/>
                <w:szCs w:val="20"/>
              </w:rPr>
              <w:t>√</w:t>
            </w:r>
          </w:p>
        </w:tc>
        <w:tc>
          <w:tcPr>
            <w:tcW w:w="590" w:type="dxa"/>
            <w:vAlign w:val="center"/>
          </w:tcPr>
          <w:p w14:paraId="6CD7DDBB">
            <w:pPr>
              <w:pStyle w:val="17"/>
              <w:jc w:val="center"/>
            </w:pPr>
          </w:p>
        </w:tc>
        <w:tc>
          <w:tcPr>
            <w:tcW w:w="590" w:type="dxa"/>
            <w:vAlign w:val="center"/>
          </w:tcPr>
          <w:p w14:paraId="58DD8AEA">
            <w:pPr>
              <w:pStyle w:val="17"/>
              <w:jc w:val="center"/>
            </w:pPr>
          </w:p>
        </w:tc>
        <w:tc>
          <w:tcPr>
            <w:tcW w:w="590" w:type="dxa"/>
            <w:vAlign w:val="center"/>
          </w:tcPr>
          <w:p w14:paraId="6FD89912">
            <w:pPr>
              <w:pStyle w:val="17"/>
              <w:jc w:val="center"/>
            </w:pPr>
          </w:p>
        </w:tc>
        <w:tc>
          <w:tcPr>
            <w:tcW w:w="641" w:type="dxa"/>
            <w:vAlign w:val="center"/>
          </w:tcPr>
          <w:p w14:paraId="609BA399">
            <w:pPr>
              <w:pStyle w:val="17"/>
              <w:jc w:val="center"/>
            </w:pPr>
          </w:p>
        </w:tc>
        <w:tc>
          <w:tcPr>
            <w:tcW w:w="546" w:type="dxa"/>
            <w:vAlign w:val="center"/>
          </w:tcPr>
          <w:p w14:paraId="717EBE5E">
            <w:pPr>
              <w:pStyle w:val="17"/>
              <w:jc w:val="center"/>
            </w:pPr>
          </w:p>
        </w:tc>
      </w:tr>
      <w:tr w14:paraId="30D78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76" w:type="dxa"/>
            <w:vMerge w:val="continue"/>
            <w:tcBorders>
              <w:right w:val="single" w:color="auto" w:sz="4" w:space="0"/>
            </w:tcBorders>
            <w:vAlign w:val="center"/>
          </w:tcPr>
          <w:p w14:paraId="1256F09D">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7A221A39">
            <w:pPr>
              <w:pStyle w:val="17"/>
              <w:jc w:val="center"/>
            </w:pPr>
          </w:p>
        </w:tc>
        <w:tc>
          <w:tcPr>
            <w:tcW w:w="2872" w:type="dxa"/>
            <w:tcBorders>
              <w:left w:val="single" w:color="auto" w:sz="4" w:space="0"/>
            </w:tcBorders>
            <w:vAlign w:val="center"/>
          </w:tcPr>
          <w:p w14:paraId="3AE1A250">
            <w:pPr>
              <w:spacing w:before="84" w:line="227" w:lineRule="auto"/>
              <w:ind w:left="23"/>
              <w:jc w:val="center"/>
              <w:rPr>
                <w:rFonts w:ascii="宋体" w:hAnsi="宋体" w:eastAsia="宋体" w:cs="宋体"/>
                <w:sz w:val="20"/>
                <w:szCs w:val="20"/>
              </w:rPr>
            </w:pPr>
            <w:r>
              <w:rPr>
                <w:rFonts w:ascii="宋体" w:hAnsi="宋体" w:eastAsia="宋体" w:cs="宋体"/>
                <w:spacing w:val="8"/>
                <w:sz w:val="20"/>
                <w:szCs w:val="20"/>
              </w:rPr>
              <w:t>荆楚非遗文化概论</w:t>
            </w:r>
          </w:p>
        </w:tc>
        <w:tc>
          <w:tcPr>
            <w:tcW w:w="586" w:type="dxa"/>
            <w:vAlign w:val="center"/>
          </w:tcPr>
          <w:p w14:paraId="7792D160">
            <w:pPr>
              <w:spacing w:before="117" w:line="189" w:lineRule="auto"/>
              <w:ind w:left="197"/>
              <w:jc w:val="center"/>
              <w:rPr>
                <w:rFonts w:ascii="宋体" w:hAnsi="宋体" w:eastAsia="宋体" w:cs="宋体"/>
                <w:sz w:val="20"/>
                <w:szCs w:val="20"/>
              </w:rPr>
            </w:pPr>
            <w:r>
              <w:rPr>
                <w:rFonts w:ascii="宋体" w:hAnsi="宋体" w:eastAsia="宋体" w:cs="宋体"/>
                <w:spacing w:val="-2"/>
                <w:sz w:val="20"/>
                <w:szCs w:val="20"/>
              </w:rPr>
              <w:t>32</w:t>
            </w:r>
          </w:p>
        </w:tc>
        <w:tc>
          <w:tcPr>
            <w:tcW w:w="532" w:type="dxa"/>
            <w:vAlign w:val="center"/>
          </w:tcPr>
          <w:p w14:paraId="75D6A111">
            <w:pPr>
              <w:pStyle w:val="17"/>
              <w:jc w:val="center"/>
            </w:pPr>
          </w:p>
        </w:tc>
        <w:tc>
          <w:tcPr>
            <w:tcW w:w="613" w:type="dxa"/>
            <w:vAlign w:val="center"/>
          </w:tcPr>
          <w:p w14:paraId="12821987">
            <w:pPr>
              <w:spacing w:before="117" w:line="189" w:lineRule="auto"/>
              <w:ind w:left="263"/>
              <w:jc w:val="center"/>
              <w:rPr>
                <w:rFonts w:ascii="宋体" w:hAnsi="宋体" w:eastAsia="宋体" w:cs="宋体"/>
                <w:sz w:val="20"/>
                <w:szCs w:val="20"/>
              </w:rPr>
            </w:pPr>
            <w:r>
              <w:rPr>
                <w:rFonts w:ascii="宋体" w:hAnsi="宋体" w:eastAsia="宋体" w:cs="宋体"/>
                <w:sz w:val="20"/>
                <w:szCs w:val="20"/>
              </w:rPr>
              <w:t>2</w:t>
            </w:r>
          </w:p>
        </w:tc>
        <w:tc>
          <w:tcPr>
            <w:tcW w:w="589" w:type="dxa"/>
            <w:vAlign w:val="center"/>
          </w:tcPr>
          <w:p w14:paraId="3C5961BD">
            <w:pPr>
              <w:spacing w:before="117" w:line="189" w:lineRule="auto"/>
              <w:ind w:left="250"/>
              <w:jc w:val="center"/>
              <w:rPr>
                <w:rFonts w:ascii="宋体" w:hAnsi="宋体" w:eastAsia="宋体" w:cs="宋体"/>
                <w:sz w:val="20"/>
                <w:szCs w:val="20"/>
              </w:rPr>
            </w:pPr>
            <w:r>
              <w:rPr>
                <w:rFonts w:ascii="宋体" w:hAnsi="宋体" w:eastAsia="宋体" w:cs="宋体"/>
                <w:sz w:val="20"/>
                <w:szCs w:val="20"/>
              </w:rPr>
              <w:t>2</w:t>
            </w:r>
          </w:p>
        </w:tc>
        <w:tc>
          <w:tcPr>
            <w:tcW w:w="590" w:type="dxa"/>
            <w:vAlign w:val="center"/>
          </w:tcPr>
          <w:p w14:paraId="7181BD81">
            <w:pPr>
              <w:pStyle w:val="17"/>
              <w:jc w:val="center"/>
            </w:pPr>
          </w:p>
        </w:tc>
        <w:tc>
          <w:tcPr>
            <w:tcW w:w="590" w:type="dxa"/>
            <w:vAlign w:val="center"/>
          </w:tcPr>
          <w:p w14:paraId="03E9131D">
            <w:pPr>
              <w:pStyle w:val="17"/>
              <w:jc w:val="center"/>
            </w:pPr>
          </w:p>
        </w:tc>
        <w:tc>
          <w:tcPr>
            <w:tcW w:w="590" w:type="dxa"/>
            <w:vAlign w:val="center"/>
          </w:tcPr>
          <w:p w14:paraId="08C31C51">
            <w:pPr>
              <w:pStyle w:val="17"/>
              <w:jc w:val="center"/>
            </w:pPr>
          </w:p>
        </w:tc>
        <w:tc>
          <w:tcPr>
            <w:tcW w:w="641" w:type="dxa"/>
            <w:vAlign w:val="center"/>
          </w:tcPr>
          <w:p w14:paraId="4F2662A0">
            <w:pPr>
              <w:pStyle w:val="17"/>
              <w:jc w:val="center"/>
            </w:pPr>
          </w:p>
        </w:tc>
        <w:tc>
          <w:tcPr>
            <w:tcW w:w="546" w:type="dxa"/>
            <w:vAlign w:val="center"/>
          </w:tcPr>
          <w:p w14:paraId="5A77F38A">
            <w:pPr>
              <w:pStyle w:val="17"/>
              <w:jc w:val="center"/>
            </w:pPr>
          </w:p>
        </w:tc>
      </w:tr>
      <w:tr w14:paraId="1AD3C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tcBorders>
              <w:right w:val="single" w:color="auto" w:sz="4" w:space="0"/>
            </w:tcBorders>
            <w:vAlign w:val="center"/>
          </w:tcPr>
          <w:p w14:paraId="43E40EA3">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4AB47FA1">
            <w:pPr>
              <w:pStyle w:val="17"/>
              <w:jc w:val="center"/>
            </w:pPr>
          </w:p>
        </w:tc>
        <w:tc>
          <w:tcPr>
            <w:tcW w:w="2872" w:type="dxa"/>
            <w:tcBorders>
              <w:left w:val="single" w:color="auto" w:sz="4" w:space="0"/>
            </w:tcBorders>
            <w:vAlign w:val="center"/>
          </w:tcPr>
          <w:p w14:paraId="040BD403">
            <w:pPr>
              <w:spacing w:before="84" w:line="228" w:lineRule="auto"/>
              <w:ind w:left="24"/>
              <w:jc w:val="center"/>
              <w:rPr>
                <w:rFonts w:ascii="宋体" w:hAnsi="宋体" w:eastAsia="宋体" w:cs="宋体"/>
                <w:sz w:val="20"/>
                <w:szCs w:val="20"/>
              </w:rPr>
            </w:pPr>
            <w:r>
              <w:rPr>
                <w:rFonts w:ascii="宋体" w:hAnsi="宋体" w:eastAsia="宋体" w:cs="宋体"/>
                <w:spacing w:val="6"/>
                <w:sz w:val="20"/>
                <w:szCs w:val="20"/>
              </w:rPr>
              <w:t>劳动教育</w:t>
            </w:r>
          </w:p>
        </w:tc>
        <w:tc>
          <w:tcPr>
            <w:tcW w:w="586" w:type="dxa"/>
            <w:vAlign w:val="center"/>
          </w:tcPr>
          <w:p w14:paraId="2D4EB45A">
            <w:pPr>
              <w:spacing w:before="117" w:line="189" w:lineRule="auto"/>
              <w:ind w:left="245"/>
              <w:jc w:val="center"/>
              <w:rPr>
                <w:rFonts w:ascii="宋体" w:hAnsi="宋体" w:eastAsia="宋体" w:cs="宋体"/>
                <w:sz w:val="20"/>
                <w:szCs w:val="20"/>
              </w:rPr>
            </w:pPr>
            <w:r>
              <w:rPr>
                <w:rFonts w:ascii="宋体" w:hAnsi="宋体" w:eastAsia="宋体" w:cs="宋体"/>
                <w:sz w:val="20"/>
                <w:szCs w:val="20"/>
              </w:rPr>
              <w:t>4</w:t>
            </w:r>
          </w:p>
        </w:tc>
        <w:tc>
          <w:tcPr>
            <w:tcW w:w="532" w:type="dxa"/>
            <w:vAlign w:val="center"/>
          </w:tcPr>
          <w:p w14:paraId="0548AA24">
            <w:pPr>
              <w:spacing w:before="117" w:line="189" w:lineRule="auto"/>
              <w:ind w:left="182"/>
              <w:jc w:val="center"/>
              <w:rPr>
                <w:rFonts w:ascii="宋体" w:hAnsi="宋体" w:eastAsia="宋体" w:cs="宋体"/>
                <w:sz w:val="20"/>
                <w:szCs w:val="20"/>
              </w:rPr>
            </w:pPr>
            <w:r>
              <w:rPr>
                <w:rFonts w:ascii="宋体" w:hAnsi="宋体" w:eastAsia="宋体" w:cs="宋体"/>
                <w:spacing w:val="-7"/>
                <w:sz w:val="20"/>
                <w:szCs w:val="20"/>
              </w:rPr>
              <w:t>12</w:t>
            </w:r>
          </w:p>
        </w:tc>
        <w:tc>
          <w:tcPr>
            <w:tcW w:w="613" w:type="dxa"/>
            <w:vAlign w:val="center"/>
          </w:tcPr>
          <w:p w14:paraId="697908F1">
            <w:pPr>
              <w:spacing w:before="117" w:line="189" w:lineRule="auto"/>
              <w:ind w:left="276"/>
              <w:jc w:val="center"/>
              <w:rPr>
                <w:rFonts w:ascii="宋体" w:hAnsi="宋体" w:eastAsia="宋体" w:cs="宋体"/>
                <w:sz w:val="20"/>
                <w:szCs w:val="20"/>
              </w:rPr>
            </w:pPr>
            <w:r>
              <w:rPr>
                <w:rFonts w:ascii="宋体" w:hAnsi="宋体" w:eastAsia="宋体" w:cs="宋体"/>
                <w:sz w:val="20"/>
                <w:szCs w:val="20"/>
              </w:rPr>
              <w:t>1</w:t>
            </w:r>
          </w:p>
        </w:tc>
        <w:tc>
          <w:tcPr>
            <w:tcW w:w="589" w:type="dxa"/>
            <w:vAlign w:val="center"/>
          </w:tcPr>
          <w:p w14:paraId="3E54B4AB">
            <w:pPr>
              <w:pStyle w:val="17"/>
              <w:jc w:val="center"/>
            </w:pPr>
          </w:p>
        </w:tc>
        <w:tc>
          <w:tcPr>
            <w:tcW w:w="590" w:type="dxa"/>
            <w:vAlign w:val="center"/>
          </w:tcPr>
          <w:p w14:paraId="3F101F5D">
            <w:pPr>
              <w:spacing w:before="117" w:line="189" w:lineRule="auto"/>
              <w:ind w:left="251"/>
              <w:jc w:val="center"/>
              <w:rPr>
                <w:rFonts w:ascii="宋体" w:hAnsi="宋体" w:eastAsia="宋体" w:cs="宋体"/>
                <w:sz w:val="20"/>
                <w:szCs w:val="20"/>
              </w:rPr>
            </w:pPr>
            <w:r>
              <w:rPr>
                <w:rFonts w:ascii="宋体" w:hAnsi="宋体" w:eastAsia="宋体" w:cs="宋体"/>
                <w:sz w:val="20"/>
                <w:szCs w:val="20"/>
              </w:rPr>
              <w:t>2</w:t>
            </w:r>
          </w:p>
        </w:tc>
        <w:tc>
          <w:tcPr>
            <w:tcW w:w="590" w:type="dxa"/>
            <w:vAlign w:val="center"/>
          </w:tcPr>
          <w:p w14:paraId="6553058F">
            <w:pPr>
              <w:pStyle w:val="17"/>
              <w:jc w:val="center"/>
            </w:pPr>
          </w:p>
        </w:tc>
        <w:tc>
          <w:tcPr>
            <w:tcW w:w="590" w:type="dxa"/>
            <w:vAlign w:val="center"/>
          </w:tcPr>
          <w:p w14:paraId="1D29FE24">
            <w:pPr>
              <w:pStyle w:val="17"/>
              <w:jc w:val="center"/>
            </w:pPr>
          </w:p>
        </w:tc>
        <w:tc>
          <w:tcPr>
            <w:tcW w:w="641" w:type="dxa"/>
            <w:vAlign w:val="center"/>
          </w:tcPr>
          <w:p w14:paraId="2268B145">
            <w:pPr>
              <w:pStyle w:val="17"/>
              <w:jc w:val="center"/>
            </w:pPr>
          </w:p>
        </w:tc>
        <w:tc>
          <w:tcPr>
            <w:tcW w:w="546" w:type="dxa"/>
            <w:vAlign w:val="center"/>
          </w:tcPr>
          <w:p w14:paraId="72576B87">
            <w:pPr>
              <w:pStyle w:val="17"/>
              <w:jc w:val="center"/>
            </w:pPr>
          </w:p>
        </w:tc>
      </w:tr>
      <w:tr w14:paraId="2364D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tcBorders>
              <w:right w:val="single" w:color="auto" w:sz="4" w:space="0"/>
            </w:tcBorders>
            <w:vAlign w:val="center"/>
          </w:tcPr>
          <w:p w14:paraId="77F1B226">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26899375">
            <w:pPr>
              <w:pStyle w:val="17"/>
              <w:jc w:val="center"/>
            </w:pPr>
          </w:p>
        </w:tc>
        <w:tc>
          <w:tcPr>
            <w:tcW w:w="2872" w:type="dxa"/>
            <w:tcBorders>
              <w:left w:val="single" w:color="auto" w:sz="4" w:space="0"/>
            </w:tcBorders>
            <w:shd w:val="clear" w:color="auto" w:fill="auto"/>
            <w:vAlign w:val="center"/>
          </w:tcPr>
          <w:p w14:paraId="23C629DF">
            <w:pPr>
              <w:spacing w:before="84" w:line="228" w:lineRule="auto"/>
              <w:ind w:left="27" w:leftChars="0" w:right="0" w:rightChars="0"/>
              <w:jc w:val="center"/>
              <w:rPr>
                <w:rFonts w:ascii="宋体" w:hAnsi="宋体" w:eastAsia="宋体" w:cs="宋体"/>
                <w:sz w:val="20"/>
                <w:szCs w:val="20"/>
                <w:lang w:val="zh-CN" w:eastAsia="zh-CN" w:bidi="zh-CN"/>
              </w:rPr>
            </w:pPr>
            <w:r>
              <w:rPr>
                <w:rFonts w:ascii="宋体" w:hAnsi="宋体" w:eastAsia="宋体" w:cs="宋体"/>
                <w:spacing w:val="7"/>
                <w:sz w:val="20"/>
                <w:szCs w:val="20"/>
              </w:rPr>
              <w:t>心理健康教育</w:t>
            </w:r>
          </w:p>
        </w:tc>
        <w:tc>
          <w:tcPr>
            <w:tcW w:w="586" w:type="dxa"/>
            <w:shd w:val="clear" w:color="auto" w:fill="auto"/>
            <w:vAlign w:val="center"/>
          </w:tcPr>
          <w:p w14:paraId="30B3510A">
            <w:pPr>
              <w:spacing w:before="118" w:line="189" w:lineRule="auto"/>
              <w:ind w:left="197" w:leftChars="0" w:right="0" w:rightChars="0"/>
              <w:jc w:val="center"/>
              <w:rPr>
                <w:rFonts w:ascii="宋体" w:hAnsi="宋体" w:eastAsia="宋体" w:cs="宋体"/>
                <w:sz w:val="20"/>
                <w:szCs w:val="20"/>
                <w:lang w:val="zh-CN" w:eastAsia="zh-CN" w:bidi="zh-CN"/>
              </w:rPr>
            </w:pPr>
            <w:r>
              <w:rPr>
                <w:rFonts w:ascii="宋体" w:hAnsi="宋体" w:eastAsia="宋体" w:cs="宋体"/>
                <w:spacing w:val="-2"/>
                <w:sz w:val="20"/>
                <w:szCs w:val="20"/>
              </w:rPr>
              <w:t>32</w:t>
            </w:r>
          </w:p>
        </w:tc>
        <w:tc>
          <w:tcPr>
            <w:tcW w:w="532" w:type="dxa"/>
            <w:shd w:val="clear" w:color="auto" w:fill="auto"/>
            <w:vAlign w:val="center"/>
          </w:tcPr>
          <w:p w14:paraId="48E637F4">
            <w:pPr>
              <w:pStyle w:val="17"/>
              <w:ind w:left="0" w:leftChars="0" w:right="0" w:rightChars="0"/>
              <w:jc w:val="center"/>
              <w:rPr>
                <w:rFonts w:ascii="Arial" w:hAnsi="Arial" w:eastAsia="Arial" w:cs="Arial"/>
                <w:sz w:val="21"/>
                <w:szCs w:val="21"/>
                <w:lang w:val="en-US" w:eastAsia="en-US" w:bidi="ar-SA"/>
              </w:rPr>
            </w:pPr>
          </w:p>
        </w:tc>
        <w:tc>
          <w:tcPr>
            <w:tcW w:w="613" w:type="dxa"/>
            <w:shd w:val="clear" w:color="auto" w:fill="auto"/>
            <w:vAlign w:val="center"/>
          </w:tcPr>
          <w:p w14:paraId="11CB0382">
            <w:pPr>
              <w:spacing w:before="117" w:line="189" w:lineRule="auto"/>
              <w:ind w:left="263"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rPr>
              <w:t>2</w:t>
            </w:r>
          </w:p>
        </w:tc>
        <w:tc>
          <w:tcPr>
            <w:tcW w:w="589" w:type="dxa"/>
            <w:shd w:val="clear" w:color="auto" w:fill="auto"/>
            <w:vAlign w:val="center"/>
          </w:tcPr>
          <w:p w14:paraId="508CC5C0">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7FB87563">
            <w:pPr>
              <w:spacing w:before="117" w:line="189" w:lineRule="auto"/>
              <w:ind w:left="251"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rPr>
              <w:t>2</w:t>
            </w:r>
          </w:p>
        </w:tc>
        <w:tc>
          <w:tcPr>
            <w:tcW w:w="590" w:type="dxa"/>
            <w:shd w:val="clear" w:color="auto" w:fill="auto"/>
            <w:vAlign w:val="center"/>
          </w:tcPr>
          <w:p w14:paraId="42B52DFF">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084F11E3">
            <w:pPr>
              <w:pStyle w:val="17"/>
              <w:ind w:left="0" w:leftChars="0" w:right="0" w:rightChars="0"/>
              <w:jc w:val="center"/>
              <w:rPr>
                <w:rFonts w:ascii="Arial" w:hAnsi="Arial" w:eastAsia="Arial" w:cs="Arial"/>
                <w:sz w:val="21"/>
                <w:szCs w:val="21"/>
                <w:lang w:val="en-US" w:eastAsia="en-US" w:bidi="ar-SA"/>
              </w:rPr>
            </w:pPr>
          </w:p>
        </w:tc>
        <w:tc>
          <w:tcPr>
            <w:tcW w:w="641" w:type="dxa"/>
            <w:shd w:val="clear" w:color="auto" w:fill="auto"/>
            <w:vAlign w:val="center"/>
          </w:tcPr>
          <w:p w14:paraId="792AA76A">
            <w:pPr>
              <w:pStyle w:val="17"/>
              <w:ind w:left="0" w:leftChars="0" w:right="0" w:rightChars="0"/>
              <w:jc w:val="center"/>
              <w:rPr>
                <w:rFonts w:ascii="Arial" w:hAnsi="Arial" w:eastAsia="Arial" w:cs="Arial"/>
                <w:sz w:val="21"/>
                <w:szCs w:val="21"/>
                <w:lang w:val="en-US" w:eastAsia="en-US" w:bidi="ar-SA"/>
              </w:rPr>
            </w:pPr>
          </w:p>
        </w:tc>
        <w:tc>
          <w:tcPr>
            <w:tcW w:w="546" w:type="dxa"/>
            <w:vAlign w:val="center"/>
          </w:tcPr>
          <w:p w14:paraId="1F710E0B">
            <w:pPr>
              <w:pStyle w:val="17"/>
              <w:jc w:val="center"/>
            </w:pPr>
          </w:p>
        </w:tc>
      </w:tr>
      <w:tr w14:paraId="215B3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tcBorders>
              <w:right w:val="single" w:color="auto" w:sz="4" w:space="0"/>
            </w:tcBorders>
            <w:vAlign w:val="center"/>
          </w:tcPr>
          <w:p w14:paraId="1FCA939D">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2544BA5B">
            <w:pPr>
              <w:pStyle w:val="17"/>
              <w:jc w:val="center"/>
            </w:pPr>
          </w:p>
        </w:tc>
        <w:tc>
          <w:tcPr>
            <w:tcW w:w="2872" w:type="dxa"/>
            <w:tcBorders>
              <w:left w:val="single" w:color="auto" w:sz="4" w:space="0"/>
            </w:tcBorders>
            <w:shd w:val="clear" w:color="auto" w:fill="auto"/>
            <w:vAlign w:val="center"/>
          </w:tcPr>
          <w:p w14:paraId="6663D380">
            <w:pPr>
              <w:spacing w:before="81" w:line="228" w:lineRule="auto"/>
              <w:ind w:left="19" w:leftChars="0" w:right="0" w:rightChars="0"/>
              <w:jc w:val="center"/>
              <w:rPr>
                <w:rFonts w:ascii="宋体" w:hAnsi="宋体" w:eastAsia="宋体" w:cs="宋体"/>
                <w:sz w:val="20"/>
                <w:szCs w:val="20"/>
                <w:lang w:val="zh-CN" w:eastAsia="zh-CN" w:bidi="zh-CN"/>
              </w:rPr>
            </w:pPr>
            <w:r>
              <w:rPr>
                <w:rFonts w:ascii="宋体" w:hAnsi="宋体" w:eastAsia="宋体" w:cs="宋体"/>
                <w:spacing w:val="8"/>
                <w:sz w:val="20"/>
                <w:szCs w:val="20"/>
              </w:rPr>
              <w:t>应用文写作</w:t>
            </w:r>
          </w:p>
        </w:tc>
        <w:tc>
          <w:tcPr>
            <w:tcW w:w="586" w:type="dxa"/>
            <w:shd w:val="clear" w:color="auto" w:fill="auto"/>
            <w:vAlign w:val="center"/>
          </w:tcPr>
          <w:p w14:paraId="54060348">
            <w:pPr>
              <w:spacing w:before="113" w:line="189" w:lineRule="auto"/>
              <w:ind w:left="197" w:leftChars="0" w:right="0" w:rightChars="0"/>
              <w:jc w:val="center"/>
              <w:rPr>
                <w:rFonts w:ascii="宋体" w:hAnsi="宋体" w:eastAsia="宋体" w:cs="宋体"/>
                <w:sz w:val="20"/>
                <w:szCs w:val="20"/>
                <w:lang w:val="zh-CN" w:eastAsia="zh-CN" w:bidi="zh-CN"/>
              </w:rPr>
            </w:pPr>
            <w:r>
              <w:rPr>
                <w:rFonts w:ascii="宋体" w:hAnsi="宋体" w:eastAsia="宋体" w:cs="宋体"/>
                <w:spacing w:val="-2"/>
                <w:sz w:val="20"/>
                <w:szCs w:val="20"/>
              </w:rPr>
              <w:t>32</w:t>
            </w:r>
          </w:p>
        </w:tc>
        <w:tc>
          <w:tcPr>
            <w:tcW w:w="532" w:type="dxa"/>
            <w:shd w:val="clear" w:color="auto" w:fill="auto"/>
            <w:vAlign w:val="center"/>
          </w:tcPr>
          <w:p w14:paraId="5D53D399">
            <w:pPr>
              <w:pStyle w:val="17"/>
              <w:ind w:left="0" w:leftChars="0" w:right="0" w:rightChars="0"/>
              <w:jc w:val="center"/>
              <w:rPr>
                <w:rFonts w:ascii="Arial" w:hAnsi="Arial" w:eastAsia="Arial" w:cs="Arial"/>
                <w:sz w:val="21"/>
                <w:szCs w:val="21"/>
                <w:lang w:val="en-US" w:eastAsia="en-US" w:bidi="ar-SA"/>
              </w:rPr>
            </w:pPr>
          </w:p>
        </w:tc>
        <w:tc>
          <w:tcPr>
            <w:tcW w:w="613" w:type="dxa"/>
            <w:shd w:val="clear" w:color="auto" w:fill="auto"/>
            <w:vAlign w:val="center"/>
          </w:tcPr>
          <w:p w14:paraId="413776CD">
            <w:pPr>
              <w:spacing w:before="113" w:line="189" w:lineRule="auto"/>
              <w:ind w:left="263"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rPr>
              <w:t>2</w:t>
            </w:r>
          </w:p>
        </w:tc>
        <w:tc>
          <w:tcPr>
            <w:tcW w:w="589" w:type="dxa"/>
            <w:shd w:val="clear" w:color="auto" w:fill="auto"/>
            <w:vAlign w:val="center"/>
          </w:tcPr>
          <w:p w14:paraId="51F5340B">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72EFB23C">
            <w:pPr>
              <w:spacing w:before="113" w:line="189" w:lineRule="auto"/>
              <w:ind w:left="251"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rPr>
              <w:t>2</w:t>
            </w:r>
          </w:p>
        </w:tc>
        <w:tc>
          <w:tcPr>
            <w:tcW w:w="590" w:type="dxa"/>
            <w:shd w:val="clear" w:color="auto" w:fill="auto"/>
            <w:vAlign w:val="center"/>
          </w:tcPr>
          <w:p w14:paraId="5BD01114">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33DD432D">
            <w:pPr>
              <w:pStyle w:val="17"/>
              <w:ind w:left="0" w:leftChars="0" w:right="0" w:rightChars="0"/>
              <w:jc w:val="center"/>
              <w:rPr>
                <w:rFonts w:ascii="Arial" w:hAnsi="Arial" w:eastAsia="Arial" w:cs="Arial"/>
                <w:sz w:val="21"/>
                <w:szCs w:val="21"/>
                <w:lang w:val="en-US" w:eastAsia="en-US" w:bidi="ar-SA"/>
              </w:rPr>
            </w:pPr>
          </w:p>
        </w:tc>
        <w:tc>
          <w:tcPr>
            <w:tcW w:w="641" w:type="dxa"/>
            <w:shd w:val="clear" w:color="auto" w:fill="auto"/>
            <w:vAlign w:val="center"/>
          </w:tcPr>
          <w:p w14:paraId="12E800DF">
            <w:pPr>
              <w:pStyle w:val="17"/>
              <w:ind w:left="0" w:leftChars="0" w:right="0" w:rightChars="0"/>
              <w:jc w:val="center"/>
              <w:rPr>
                <w:rFonts w:ascii="Arial" w:hAnsi="Arial" w:eastAsia="Arial" w:cs="Arial"/>
                <w:sz w:val="21"/>
                <w:szCs w:val="21"/>
                <w:lang w:val="en-US" w:eastAsia="en-US" w:bidi="ar-SA"/>
              </w:rPr>
            </w:pPr>
          </w:p>
        </w:tc>
        <w:tc>
          <w:tcPr>
            <w:tcW w:w="546" w:type="dxa"/>
            <w:vAlign w:val="center"/>
          </w:tcPr>
          <w:p w14:paraId="4F8795BB">
            <w:pPr>
              <w:pStyle w:val="17"/>
              <w:jc w:val="center"/>
            </w:pPr>
          </w:p>
        </w:tc>
      </w:tr>
      <w:tr w14:paraId="33E01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tcBorders>
              <w:right w:val="single" w:color="auto" w:sz="4" w:space="0"/>
            </w:tcBorders>
            <w:vAlign w:val="center"/>
          </w:tcPr>
          <w:p w14:paraId="213A93A9">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571321D5">
            <w:pPr>
              <w:pStyle w:val="17"/>
              <w:jc w:val="center"/>
            </w:pPr>
          </w:p>
        </w:tc>
        <w:tc>
          <w:tcPr>
            <w:tcW w:w="2872" w:type="dxa"/>
            <w:tcBorders>
              <w:left w:val="single" w:color="auto" w:sz="4" w:space="0"/>
            </w:tcBorders>
            <w:shd w:val="clear" w:color="auto" w:fill="auto"/>
            <w:vAlign w:val="center"/>
          </w:tcPr>
          <w:p w14:paraId="7F209944">
            <w:pPr>
              <w:spacing w:before="81" w:line="228" w:lineRule="auto"/>
              <w:ind w:left="21" w:leftChars="0" w:right="0" w:rightChars="0"/>
              <w:jc w:val="center"/>
              <w:rPr>
                <w:rFonts w:ascii="宋体" w:hAnsi="宋体" w:eastAsia="宋体" w:cs="宋体"/>
                <w:sz w:val="20"/>
                <w:szCs w:val="20"/>
                <w:lang w:val="zh-CN" w:eastAsia="zh-CN" w:bidi="zh-CN"/>
              </w:rPr>
            </w:pPr>
            <w:r>
              <w:rPr>
                <w:rFonts w:ascii="宋体" w:hAnsi="宋体" w:eastAsia="宋体" w:cs="宋体"/>
                <w:spacing w:val="6"/>
                <w:sz w:val="20"/>
                <w:szCs w:val="20"/>
              </w:rPr>
              <w:t>就业指导</w:t>
            </w:r>
          </w:p>
        </w:tc>
        <w:tc>
          <w:tcPr>
            <w:tcW w:w="586" w:type="dxa"/>
            <w:shd w:val="clear" w:color="auto" w:fill="auto"/>
            <w:vAlign w:val="center"/>
          </w:tcPr>
          <w:p w14:paraId="62D6B85F">
            <w:pPr>
              <w:spacing w:before="112" w:line="190" w:lineRule="auto"/>
              <w:ind w:left="208" w:leftChars="0" w:right="0" w:rightChars="0"/>
              <w:jc w:val="center"/>
              <w:rPr>
                <w:rFonts w:ascii="宋体" w:hAnsi="宋体" w:eastAsia="宋体" w:cs="宋体"/>
                <w:sz w:val="20"/>
                <w:szCs w:val="20"/>
                <w:lang w:val="zh-CN" w:eastAsia="zh-CN" w:bidi="zh-CN"/>
              </w:rPr>
            </w:pPr>
            <w:r>
              <w:rPr>
                <w:rFonts w:ascii="宋体" w:hAnsi="宋体" w:eastAsia="宋体" w:cs="宋体"/>
                <w:spacing w:val="-7"/>
                <w:sz w:val="20"/>
                <w:szCs w:val="20"/>
              </w:rPr>
              <w:t>16</w:t>
            </w:r>
          </w:p>
        </w:tc>
        <w:tc>
          <w:tcPr>
            <w:tcW w:w="532" w:type="dxa"/>
            <w:shd w:val="clear" w:color="auto" w:fill="auto"/>
            <w:vAlign w:val="center"/>
          </w:tcPr>
          <w:p w14:paraId="5D07DD18">
            <w:pPr>
              <w:pStyle w:val="17"/>
              <w:ind w:left="0" w:leftChars="0" w:right="0" w:rightChars="0"/>
              <w:jc w:val="center"/>
              <w:rPr>
                <w:rFonts w:ascii="Arial" w:hAnsi="Arial" w:eastAsia="Arial" w:cs="Arial"/>
                <w:sz w:val="21"/>
                <w:szCs w:val="21"/>
                <w:lang w:val="en-US" w:eastAsia="en-US" w:bidi="ar-SA"/>
              </w:rPr>
            </w:pPr>
          </w:p>
        </w:tc>
        <w:tc>
          <w:tcPr>
            <w:tcW w:w="613" w:type="dxa"/>
            <w:shd w:val="clear" w:color="auto" w:fill="auto"/>
            <w:vAlign w:val="center"/>
          </w:tcPr>
          <w:p w14:paraId="7DC6A6E3">
            <w:pPr>
              <w:spacing w:before="113" w:line="189" w:lineRule="auto"/>
              <w:ind w:left="276"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rPr>
              <w:t>1</w:t>
            </w:r>
          </w:p>
        </w:tc>
        <w:tc>
          <w:tcPr>
            <w:tcW w:w="589" w:type="dxa"/>
            <w:shd w:val="clear" w:color="auto" w:fill="auto"/>
            <w:vAlign w:val="center"/>
          </w:tcPr>
          <w:p w14:paraId="1FFE9BE7">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538A66F8">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423C1943">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1B30A309">
            <w:pPr>
              <w:pStyle w:val="17"/>
              <w:spacing w:before="69" w:line="236" w:lineRule="exact"/>
              <w:ind w:left="245" w:leftChars="0" w:right="0" w:rightChars="0"/>
              <w:jc w:val="center"/>
              <w:rPr>
                <w:rFonts w:ascii="Arial" w:hAnsi="Arial" w:eastAsia="Arial" w:cs="Arial"/>
                <w:sz w:val="20"/>
                <w:szCs w:val="20"/>
                <w:lang w:val="en-US" w:eastAsia="en-US" w:bidi="ar-SA"/>
              </w:rPr>
            </w:pPr>
            <w:r>
              <w:rPr>
                <w:b/>
                <w:bCs/>
                <w:position w:val="-2"/>
                <w:sz w:val="20"/>
                <w:szCs w:val="20"/>
              </w:rPr>
              <w:t>√</w:t>
            </w:r>
          </w:p>
        </w:tc>
        <w:tc>
          <w:tcPr>
            <w:tcW w:w="641" w:type="dxa"/>
            <w:shd w:val="clear" w:color="auto" w:fill="auto"/>
            <w:vAlign w:val="center"/>
          </w:tcPr>
          <w:p w14:paraId="57D1B0AA">
            <w:pPr>
              <w:pStyle w:val="17"/>
              <w:ind w:left="0" w:leftChars="0" w:right="0" w:rightChars="0"/>
              <w:jc w:val="center"/>
              <w:rPr>
                <w:rFonts w:ascii="Arial" w:hAnsi="Arial" w:eastAsia="Arial" w:cs="Arial"/>
                <w:sz w:val="21"/>
                <w:szCs w:val="21"/>
                <w:lang w:val="en-US" w:eastAsia="en-US" w:bidi="ar-SA"/>
              </w:rPr>
            </w:pPr>
          </w:p>
        </w:tc>
        <w:tc>
          <w:tcPr>
            <w:tcW w:w="546" w:type="dxa"/>
            <w:vAlign w:val="center"/>
          </w:tcPr>
          <w:p w14:paraId="59455338">
            <w:pPr>
              <w:pStyle w:val="17"/>
              <w:jc w:val="center"/>
            </w:pPr>
          </w:p>
        </w:tc>
      </w:tr>
      <w:tr w14:paraId="14A3E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tcBorders>
              <w:right w:val="single" w:color="auto" w:sz="4" w:space="0"/>
            </w:tcBorders>
            <w:vAlign w:val="center"/>
          </w:tcPr>
          <w:p w14:paraId="062ED1F6">
            <w:pPr>
              <w:pStyle w:val="17"/>
              <w:jc w:val="cente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14:paraId="0F37A7F5">
            <w:pPr>
              <w:pStyle w:val="17"/>
              <w:jc w:val="center"/>
            </w:pPr>
          </w:p>
        </w:tc>
        <w:tc>
          <w:tcPr>
            <w:tcW w:w="2872" w:type="dxa"/>
            <w:tcBorders>
              <w:left w:val="single" w:color="auto" w:sz="4" w:space="0"/>
            </w:tcBorders>
            <w:shd w:val="clear" w:color="auto" w:fill="auto"/>
            <w:vAlign w:val="center"/>
          </w:tcPr>
          <w:p w14:paraId="01C9E1B0">
            <w:pPr>
              <w:spacing w:before="80" w:line="228" w:lineRule="auto"/>
              <w:ind w:left="19" w:leftChars="0" w:right="0" w:rightChars="0"/>
              <w:jc w:val="center"/>
              <w:rPr>
                <w:rFonts w:ascii="宋体" w:hAnsi="宋体" w:eastAsia="宋体" w:cs="宋体"/>
                <w:sz w:val="20"/>
                <w:szCs w:val="20"/>
                <w:lang w:val="zh-CN" w:eastAsia="zh-CN" w:bidi="zh-CN"/>
              </w:rPr>
            </w:pPr>
            <w:r>
              <w:rPr>
                <w:rFonts w:ascii="宋体" w:hAnsi="宋体" w:eastAsia="宋体" w:cs="宋体"/>
                <w:spacing w:val="8"/>
                <w:sz w:val="20"/>
                <w:szCs w:val="20"/>
              </w:rPr>
              <w:t>创新创业教育</w:t>
            </w:r>
          </w:p>
        </w:tc>
        <w:tc>
          <w:tcPr>
            <w:tcW w:w="586" w:type="dxa"/>
            <w:shd w:val="clear" w:color="auto" w:fill="auto"/>
            <w:vAlign w:val="center"/>
          </w:tcPr>
          <w:p w14:paraId="034E7E82">
            <w:pPr>
              <w:spacing w:before="113" w:line="189" w:lineRule="auto"/>
              <w:ind w:left="246"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rPr>
              <w:t>8</w:t>
            </w:r>
          </w:p>
        </w:tc>
        <w:tc>
          <w:tcPr>
            <w:tcW w:w="532" w:type="dxa"/>
            <w:shd w:val="clear" w:color="auto" w:fill="auto"/>
            <w:vAlign w:val="center"/>
          </w:tcPr>
          <w:p w14:paraId="3A96C49D">
            <w:pPr>
              <w:spacing w:before="113" w:line="189" w:lineRule="auto"/>
              <w:ind w:left="220"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rPr>
              <w:t>8</w:t>
            </w:r>
          </w:p>
        </w:tc>
        <w:tc>
          <w:tcPr>
            <w:tcW w:w="613" w:type="dxa"/>
            <w:shd w:val="clear" w:color="auto" w:fill="auto"/>
            <w:vAlign w:val="center"/>
          </w:tcPr>
          <w:p w14:paraId="13F7E6B6">
            <w:pPr>
              <w:spacing w:before="113" w:line="189" w:lineRule="auto"/>
              <w:ind w:left="276"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rPr>
              <w:t>1</w:t>
            </w:r>
          </w:p>
        </w:tc>
        <w:tc>
          <w:tcPr>
            <w:tcW w:w="589" w:type="dxa"/>
            <w:shd w:val="clear" w:color="auto" w:fill="auto"/>
            <w:vAlign w:val="center"/>
          </w:tcPr>
          <w:p w14:paraId="3278BF8A">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50EAE62D">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50F9E626">
            <w:pPr>
              <w:pStyle w:val="17"/>
              <w:ind w:left="0" w:leftChars="0" w:right="0" w:rightChars="0"/>
              <w:jc w:val="center"/>
              <w:rPr>
                <w:rFonts w:ascii="Arial" w:hAnsi="Arial" w:eastAsia="Arial" w:cs="Arial"/>
                <w:sz w:val="21"/>
                <w:szCs w:val="21"/>
                <w:lang w:val="en-US" w:eastAsia="en-US" w:bidi="ar-SA"/>
              </w:rPr>
            </w:pPr>
          </w:p>
        </w:tc>
        <w:tc>
          <w:tcPr>
            <w:tcW w:w="590" w:type="dxa"/>
            <w:shd w:val="clear" w:color="auto" w:fill="auto"/>
            <w:vAlign w:val="center"/>
          </w:tcPr>
          <w:p w14:paraId="4827BB71">
            <w:pPr>
              <w:pStyle w:val="17"/>
              <w:ind w:left="0" w:leftChars="0" w:right="0" w:rightChars="0"/>
              <w:jc w:val="center"/>
              <w:rPr>
                <w:rFonts w:ascii="Arial" w:hAnsi="Arial" w:eastAsia="Arial" w:cs="Arial"/>
                <w:sz w:val="21"/>
                <w:szCs w:val="21"/>
                <w:lang w:val="en-US" w:eastAsia="en-US" w:bidi="ar-SA"/>
              </w:rPr>
            </w:pPr>
          </w:p>
        </w:tc>
        <w:tc>
          <w:tcPr>
            <w:tcW w:w="641" w:type="dxa"/>
            <w:shd w:val="clear" w:color="auto" w:fill="auto"/>
            <w:vAlign w:val="center"/>
          </w:tcPr>
          <w:p w14:paraId="27A1D6F0">
            <w:pPr>
              <w:pStyle w:val="17"/>
              <w:spacing w:before="68" w:line="237" w:lineRule="exact"/>
              <w:ind w:left="246" w:leftChars="0" w:right="0" w:rightChars="0"/>
              <w:jc w:val="center"/>
              <w:rPr>
                <w:rFonts w:ascii="Arial" w:hAnsi="Arial" w:eastAsia="Arial" w:cs="Arial"/>
                <w:sz w:val="20"/>
                <w:szCs w:val="20"/>
                <w:lang w:val="en-US" w:eastAsia="en-US" w:bidi="ar-SA"/>
              </w:rPr>
            </w:pPr>
            <w:r>
              <w:rPr>
                <w:b/>
                <w:bCs/>
                <w:position w:val="-2"/>
                <w:sz w:val="20"/>
                <w:szCs w:val="20"/>
              </w:rPr>
              <w:t>√</w:t>
            </w:r>
          </w:p>
        </w:tc>
        <w:tc>
          <w:tcPr>
            <w:tcW w:w="546" w:type="dxa"/>
            <w:vAlign w:val="center"/>
          </w:tcPr>
          <w:p w14:paraId="351BA02F">
            <w:pPr>
              <w:pStyle w:val="17"/>
              <w:jc w:val="center"/>
            </w:pPr>
          </w:p>
        </w:tc>
      </w:tr>
      <w:tr w14:paraId="5E434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tcBorders>
              <w:right w:val="single" w:color="auto" w:sz="4" w:space="0"/>
            </w:tcBorders>
            <w:vAlign w:val="center"/>
          </w:tcPr>
          <w:p w14:paraId="1681310A">
            <w:pPr>
              <w:pStyle w:val="17"/>
              <w:jc w:val="center"/>
            </w:pPr>
          </w:p>
        </w:tc>
        <w:tc>
          <w:tcPr>
            <w:tcW w:w="550" w:type="dxa"/>
            <w:tcBorders>
              <w:top w:val="single" w:color="auto" w:sz="4" w:space="0"/>
              <w:left w:val="single" w:color="auto" w:sz="4" w:space="0"/>
              <w:bottom w:val="single" w:color="auto" w:sz="4" w:space="0"/>
              <w:right w:val="single" w:color="auto" w:sz="4" w:space="0"/>
            </w:tcBorders>
            <w:vAlign w:val="center"/>
          </w:tcPr>
          <w:p w14:paraId="6351EDAF">
            <w:pPr>
              <w:pStyle w:val="17"/>
              <w:jc w:val="center"/>
            </w:pPr>
          </w:p>
        </w:tc>
        <w:tc>
          <w:tcPr>
            <w:tcW w:w="2872" w:type="dxa"/>
            <w:tcBorders>
              <w:left w:val="single" w:color="auto" w:sz="4" w:space="0"/>
            </w:tcBorders>
            <w:shd w:val="clear" w:color="auto" w:fill="auto"/>
            <w:vAlign w:val="center"/>
          </w:tcPr>
          <w:p w14:paraId="74CBC552">
            <w:pPr>
              <w:spacing w:before="80" w:line="229" w:lineRule="auto"/>
              <w:ind w:left="1232" w:leftChars="0" w:right="0" w:rightChars="0"/>
              <w:jc w:val="center"/>
              <w:rPr>
                <w:rFonts w:hint="eastAsia" w:ascii="宋体" w:hAnsi="宋体" w:eastAsia="宋体" w:cs="宋体"/>
                <w:color w:val="auto"/>
                <w:sz w:val="20"/>
                <w:szCs w:val="20"/>
                <w:lang w:val="zh-CN" w:eastAsia="zh-CN" w:bidi="zh-CN"/>
              </w:rPr>
            </w:pPr>
            <w:r>
              <w:rPr>
                <w:rFonts w:hint="eastAsia" w:ascii="宋体" w:hAnsi="宋体" w:eastAsia="宋体" w:cs="宋体"/>
                <w:color w:val="auto"/>
                <w:spacing w:val="4"/>
                <w:sz w:val="20"/>
                <w:szCs w:val="20"/>
                <w:lang w:eastAsia="zh-CN"/>
              </w:rPr>
              <w:t>小计</w:t>
            </w:r>
          </w:p>
        </w:tc>
        <w:tc>
          <w:tcPr>
            <w:tcW w:w="586" w:type="dxa"/>
            <w:shd w:val="clear" w:color="auto" w:fill="auto"/>
            <w:vAlign w:val="center"/>
          </w:tcPr>
          <w:p w14:paraId="3670DD0C">
            <w:pPr>
              <w:spacing w:before="113" w:line="189" w:lineRule="auto"/>
              <w:ind w:left="139" w:leftChars="0" w:right="0" w:rightChars="0"/>
              <w:jc w:val="center"/>
              <w:rPr>
                <w:rFonts w:hint="default" w:ascii="宋体" w:hAnsi="宋体" w:eastAsia="宋体" w:cs="宋体"/>
                <w:color w:val="auto"/>
                <w:sz w:val="20"/>
                <w:szCs w:val="20"/>
                <w:lang w:val="en-US" w:eastAsia="zh-CN" w:bidi="zh-CN"/>
              </w:rPr>
            </w:pPr>
            <w:r>
              <w:rPr>
                <w:rFonts w:hint="eastAsia" w:ascii="宋体" w:hAnsi="宋体" w:eastAsia="宋体" w:cs="宋体"/>
                <w:color w:val="auto"/>
                <w:spacing w:val="2"/>
                <w:sz w:val="20"/>
                <w:szCs w:val="20"/>
                <w:lang w:val="en-US" w:eastAsia="zh-CN"/>
              </w:rPr>
              <w:t>340</w:t>
            </w:r>
          </w:p>
        </w:tc>
        <w:tc>
          <w:tcPr>
            <w:tcW w:w="532" w:type="dxa"/>
            <w:shd w:val="clear" w:color="auto" w:fill="auto"/>
            <w:vAlign w:val="center"/>
          </w:tcPr>
          <w:p w14:paraId="7063567F">
            <w:pPr>
              <w:spacing w:before="112" w:line="190" w:lineRule="auto"/>
              <w:ind w:left="129" w:leftChars="0" w:right="0" w:rightChars="0"/>
              <w:jc w:val="center"/>
              <w:rPr>
                <w:rFonts w:hint="default" w:ascii="宋体" w:hAnsi="宋体" w:eastAsia="宋体" w:cs="宋体"/>
                <w:color w:val="auto"/>
                <w:sz w:val="20"/>
                <w:szCs w:val="20"/>
                <w:lang w:val="en-US" w:eastAsia="zh-CN" w:bidi="zh-CN"/>
              </w:rPr>
            </w:pPr>
            <w:r>
              <w:rPr>
                <w:rFonts w:hint="eastAsia" w:ascii="宋体" w:hAnsi="宋体" w:eastAsia="宋体" w:cs="宋体"/>
                <w:color w:val="auto"/>
                <w:spacing w:val="-3"/>
                <w:sz w:val="20"/>
                <w:szCs w:val="20"/>
                <w:lang w:val="en-US" w:eastAsia="zh-CN"/>
              </w:rPr>
              <w:t>182</w:t>
            </w:r>
          </w:p>
        </w:tc>
        <w:tc>
          <w:tcPr>
            <w:tcW w:w="613" w:type="dxa"/>
            <w:shd w:val="clear" w:color="auto" w:fill="auto"/>
            <w:vAlign w:val="center"/>
          </w:tcPr>
          <w:p w14:paraId="16408D79">
            <w:pPr>
              <w:spacing w:before="113" w:line="189" w:lineRule="auto"/>
              <w:ind w:left="212" w:leftChars="0" w:right="0" w:rightChars="0"/>
              <w:jc w:val="center"/>
              <w:rPr>
                <w:rFonts w:hint="default" w:ascii="宋体" w:hAnsi="宋体" w:eastAsia="宋体" w:cs="宋体"/>
                <w:color w:val="auto"/>
                <w:sz w:val="20"/>
                <w:szCs w:val="20"/>
                <w:lang w:val="en-US" w:eastAsia="zh-CN" w:bidi="zh-CN"/>
              </w:rPr>
            </w:pPr>
            <w:r>
              <w:rPr>
                <w:rFonts w:hint="eastAsia" w:ascii="宋体" w:hAnsi="宋体" w:eastAsia="宋体" w:cs="宋体"/>
                <w:color w:val="auto"/>
                <w:spacing w:val="-2"/>
                <w:sz w:val="20"/>
                <w:szCs w:val="20"/>
                <w:lang w:val="en-US" w:eastAsia="zh-CN"/>
              </w:rPr>
              <w:t>29</w:t>
            </w:r>
          </w:p>
        </w:tc>
        <w:tc>
          <w:tcPr>
            <w:tcW w:w="589" w:type="dxa"/>
            <w:shd w:val="clear" w:color="auto" w:fill="auto"/>
            <w:vAlign w:val="center"/>
          </w:tcPr>
          <w:p w14:paraId="3825B390">
            <w:pPr>
              <w:pStyle w:val="17"/>
              <w:ind w:left="0" w:leftChars="0" w:right="0" w:rightChars="0"/>
              <w:jc w:val="center"/>
              <w:rPr>
                <w:rFonts w:ascii="Arial" w:hAnsi="Arial" w:eastAsia="Arial" w:cs="Arial"/>
                <w:color w:val="auto"/>
                <w:sz w:val="21"/>
                <w:szCs w:val="21"/>
                <w:lang w:val="en-US" w:eastAsia="en-US" w:bidi="ar-SA"/>
              </w:rPr>
            </w:pPr>
          </w:p>
        </w:tc>
        <w:tc>
          <w:tcPr>
            <w:tcW w:w="590" w:type="dxa"/>
            <w:shd w:val="clear" w:color="auto" w:fill="auto"/>
            <w:vAlign w:val="center"/>
          </w:tcPr>
          <w:p w14:paraId="6A28ACEA">
            <w:pPr>
              <w:pStyle w:val="17"/>
              <w:ind w:left="0" w:leftChars="0" w:right="0" w:rightChars="0"/>
              <w:jc w:val="center"/>
              <w:rPr>
                <w:rFonts w:ascii="Arial" w:hAnsi="Arial" w:eastAsia="Arial" w:cs="Arial"/>
                <w:color w:val="auto"/>
                <w:sz w:val="21"/>
                <w:szCs w:val="21"/>
                <w:lang w:val="en-US" w:eastAsia="en-US" w:bidi="ar-SA"/>
              </w:rPr>
            </w:pPr>
          </w:p>
        </w:tc>
        <w:tc>
          <w:tcPr>
            <w:tcW w:w="590" w:type="dxa"/>
            <w:shd w:val="clear" w:color="auto" w:fill="auto"/>
            <w:vAlign w:val="center"/>
          </w:tcPr>
          <w:p w14:paraId="1BAD1043">
            <w:pPr>
              <w:pStyle w:val="17"/>
              <w:ind w:left="0" w:leftChars="0" w:right="0" w:rightChars="0"/>
              <w:jc w:val="center"/>
              <w:rPr>
                <w:rFonts w:ascii="Arial" w:hAnsi="Arial" w:eastAsia="Arial" w:cs="Arial"/>
                <w:color w:val="auto"/>
                <w:sz w:val="21"/>
                <w:szCs w:val="21"/>
                <w:lang w:val="en-US" w:eastAsia="en-US" w:bidi="ar-SA"/>
              </w:rPr>
            </w:pPr>
          </w:p>
        </w:tc>
        <w:tc>
          <w:tcPr>
            <w:tcW w:w="590" w:type="dxa"/>
            <w:shd w:val="clear" w:color="auto" w:fill="auto"/>
            <w:vAlign w:val="center"/>
          </w:tcPr>
          <w:p w14:paraId="6C26BBCF">
            <w:pPr>
              <w:pStyle w:val="17"/>
              <w:ind w:left="0" w:leftChars="0" w:right="0" w:rightChars="0"/>
              <w:jc w:val="center"/>
              <w:rPr>
                <w:rFonts w:ascii="Arial" w:hAnsi="Arial" w:eastAsia="Arial" w:cs="Arial"/>
                <w:color w:val="auto"/>
                <w:sz w:val="21"/>
                <w:szCs w:val="21"/>
                <w:lang w:val="en-US" w:eastAsia="en-US" w:bidi="ar-SA"/>
              </w:rPr>
            </w:pPr>
          </w:p>
        </w:tc>
        <w:tc>
          <w:tcPr>
            <w:tcW w:w="641" w:type="dxa"/>
            <w:shd w:val="clear" w:color="auto" w:fill="auto"/>
            <w:vAlign w:val="center"/>
          </w:tcPr>
          <w:p w14:paraId="7A68E891">
            <w:pPr>
              <w:pStyle w:val="17"/>
              <w:ind w:left="0" w:leftChars="0" w:right="0" w:rightChars="0"/>
              <w:jc w:val="center"/>
              <w:rPr>
                <w:rFonts w:ascii="Arial" w:hAnsi="Arial" w:eastAsia="Arial" w:cs="Arial"/>
                <w:color w:val="auto"/>
                <w:sz w:val="21"/>
                <w:szCs w:val="21"/>
                <w:lang w:val="en-US" w:eastAsia="en-US" w:bidi="ar-SA"/>
              </w:rPr>
            </w:pPr>
          </w:p>
        </w:tc>
        <w:tc>
          <w:tcPr>
            <w:tcW w:w="546" w:type="dxa"/>
            <w:shd w:val="clear" w:color="auto" w:fill="auto"/>
            <w:vAlign w:val="center"/>
          </w:tcPr>
          <w:p w14:paraId="4F683054">
            <w:pPr>
              <w:pStyle w:val="17"/>
              <w:ind w:left="0" w:leftChars="0" w:right="0" w:rightChars="0"/>
              <w:jc w:val="center"/>
              <w:rPr>
                <w:rFonts w:ascii="Arial" w:hAnsi="Arial" w:eastAsia="Arial" w:cs="Arial"/>
                <w:color w:val="auto"/>
                <w:sz w:val="21"/>
                <w:szCs w:val="21"/>
                <w:lang w:val="en-US" w:eastAsia="en-US" w:bidi="ar-SA"/>
              </w:rPr>
            </w:pPr>
          </w:p>
        </w:tc>
      </w:tr>
      <w:tr w14:paraId="5B9B2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vAlign w:val="center"/>
          </w:tcPr>
          <w:p w14:paraId="126AB938">
            <w:pPr>
              <w:pStyle w:val="17"/>
              <w:jc w:val="center"/>
            </w:pPr>
          </w:p>
        </w:tc>
        <w:tc>
          <w:tcPr>
            <w:tcW w:w="550" w:type="dxa"/>
            <w:vMerge w:val="restart"/>
            <w:tcBorders>
              <w:top w:val="single" w:color="auto" w:sz="4" w:space="0"/>
              <w:bottom w:val="single" w:color="auto" w:sz="4" w:space="0"/>
            </w:tcBorders>
            <w:vAlign w:val="center"/>
          </w:tcPr>
          <w:p w14:paraId="164D5D4F">
            <w:pPr>
              <w:pStyle w:val="17"/>
              <w:jc w:val="center"/>
              <w:rPr>
                <w:rFonts w:hint="eastAsia" w:eastAsia="宋体"/>
                <w:lang w:eastAsia="zh-CN"/>
              </w:rPr>
            </w:pPr>
            <w:r>
              <w:rPr>
                <w:rFonts w:hint="eastAsia" w:eastAsia="宋体"/>
                <w:lang w:eastAsia="zh-CN"/>
              </w:rPr>
              <w:t>公共选修课</w:t>
            </w:r>
          </w:p>
        </w:tc>
        <w:tc>
          <w:tcPr>
            <w:tcW w:w="2872" w:type="dxa"/>
            <w:shd w:val="clear" w:color="auto" w:fill="auto"/>
            <w:vAlign w:val="center"/>
          </w:tcPr>
          <w:p w14:paraId="04247C74">
            <w:pPr>
              <w:pStyle w:val="17"/>
              <w:ind w:left="0"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lang w:val="en-US" w:eastAsia="en-US" w:bidi="zh-CN"/>
              </w:rPr>
              <w:t>高等数学</w:t>
            </w:r>
          </w:p>
        </w:tc>
        <w:tc>
          <w:tcPr>
            <w:tcW w:w="586" w:type="dxa"/>
            <w:shd w:val="clear" w:color="auto" w:fill="auto"/>
            <w:vAlign w:val="center"/>
          </w:tcPr>
          <w:p w14:paraId="6032419E">
            <w:pPr>
              <w:pStyle w:val="17"/>
              <w:ind w:left="0" w:leftChars="0"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en-US" w:bidi="zh-CN"/>
              </w:rPr>
              <w:t>32</w:t>
            </w:r>
          </w:p>
        </w:tc>
        <w:tc>
          <w:tcPr>
            <w:tcW w:w="532" w:type="dxa"/>
            <w:shd w:val="clear" w:color="auto" w:fill="auto"/>
            <w:vAlign w:val="center"/>
          </w:tcPr>
          <w:p w14:paraId="04AA1BFF">
            <w:pPr>
              <w:pStyle w:val="17"/>
              <w:ind w:left="0" w:leftChars="0" w:right="0" w:rightChars="0"/>
              <w:jc w:val="center"/>
              <w:rPr>
                <w:rFonts w:hint="eastAsia" w:ascii="宋体" w:hAnsi="宋体" w:eastAsia="宋体" w:cs="宋体"/>
                <w:sz w:val="20"/>
                <w:szCs w:val="20"/>
                <w:lang w:val="en-US" w:eastAsia="zh-CN" w:bidi="zh-CN"/>
              </w:rPr>
            </w:pPr>
          </w:p>
        </w:tc>
        <w:tc>
          <w:tcPr>
            <w:tcW w:w="613" w:type="dxa"/>
            <w:shd w:val="clear" w:color="auto" w:fill="auto"/>
            <w:vAlign w:val="center"/>
          </w:tcPr>
          <w:p w14:paraId="39D3B773">
            <w:pPr>
              <w:pStyle w:val="17"/>
              <w:ind w:left="0"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en-US" w:bidi="zh-CN"/>
              </w:rPr>
              <w:t>2</w:t>
            </w:r>
          </w:p>
        </w:tc>
        <w:tc>
          <w:tcPr>
            <w:tcW w:w="589" w:type="dxa"/>
            <w:shd w:val="clear" w:color="auto" w:fill="auto"/>
            <w:vAlign w:val="center"/>
          </w:tcPr>
          <w:p w14:paraId="391CE4CF">
            <w:pPr>
              <w:pStyle w:val="17"/>
              <w:ind w:left="0" w:leftChars="0" w:right="0" w:rightChars="0"/>
              <w:jc w:val="center"/>
              <w:rPr>
                <w:rFonts w:ascii="宋体" w:hAnsi="宋体" w:eastAsia="宋体" w:cs="宋体"/>
                <w:sz w:val="20"/>
                <w:szCs w:val="20"/>
                <w:lang w:val="en-US" w:eastAsia="en-US" w:bidi="zh-CN"/>
              </w:rPr>
            </w:pPr>
            <w:r>
              <w:rPr>
                <w:rFonts w:ascii="宋体" w:hAnsi="宋体" w:eastAsia="宋体" w:cs="宋体"/>
                <w:sz w:val="20"/>
                <w:szCs w:val="20"/>
                <w:lang w:val="en-US" w:eastAsia="en-US" w:bidi="zh-CN"/>
              </w:rPr>
              <w:t>4</w:t>
            </w:r>
          </w:p>
        </w:tc>
        <w:tc>
          <w:tcPr>
            <w:tcW w:w="590" w:type="dxa"/>
            <w:shd w:val="clear" w:color="auto" w:fill="auto"/>
            <w:vAlign w:val="center"/>
          </w:tcPr>
          <w:p w14:paraId="364F09BD">
            <w:pPr>
              <w:pStyle w:val="17"/>
              <w:ind w:left="0"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690F9927">
            <w:pPr>
              <w:pStyle w:val="17"/>
              <w:ind w:left="0"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653BA16C">
            <w:pPr>
              <w:pStyle w:val="17"/>
              <w:ind w:left="0" w:leftChars="0" w:right="0" w:rightChars="0"/>
              <w:jc w:val="center"/>
              <w:rPr>
                <w:rFonts w:ascii="宋体" w:hAnsi="宋体" w:eastAsia="宋体" w:cs="宋体"/>
                <w:sz w:val="20"/>
                <w:szCs w:val="20"/>
                <w:lang w:val="en-US" w:eastAsia="en-US" w:bidi="zh-CN"/>
              </w:rPr>
            </w:pPr>
          </w:p>
        </w:tc>
        <w:tc>
          <w:tcPr>
            <w:tcW w:w="641" w:type="dxa"/>
            <w:shd w:val="clear" w:color="auto" w:fill="auto"/>
            <w:vAlign w:val="center"/>
          </w:tcPr>
          <w:p w14:paraId="0A5BC9E9">
            <w:pPr>
              <w:pStyle w:val="17"/>
              <w:ind w:left="0" w:leftChars="0" w:right="0" w:rightChars="0"/>
              <w:jc w:val="center"/>
              <w:rPr>
                <w:rFonts w:ascii="宋体" w:hAnsi="宋体" w:eastAsia="宋体" w:cs="宋体"/>
                <w:sz w:val="20"/>
                <w:szCs w:val="20"/>
                <w:lang w:val="en-US" w:eastAsia="en-US" w:bidi="zh-CN"/>
              </w:rPr>
            </w:pPr>
          </w:p>
        </w:tc>
        <w:tc>
          <w:tcPr>
            <w:tcW w:w="546" w:type="dxa"/>
            <w:shd w:val="clear" w:color="auto" w:fill="auto"/>
            <w:vAlign w:val="center"/>
          </w:tcPr>
          <w:p w14:paraId="2210AD24">
            <w:pPr>
              <w:pStyle w:val="17"/>
              <w:ind w:left="0" w:leftChars="0" w:right="0" w:rightChars="0"/>
              <w:jc w:val="center"/>
              <w:rPr>
                <w:rFonts w:ascii="Arial" w:hAnsi="Arial" w:eastAsia="Arial" w:cs="Arial"/>
                <w:color w:val="auto"/>
                <w:sz w:val="21"/>
                <w:szCs w:val="21"/>
                <w:lang w:val="en-US" w:eastAsia="en-US" w:bidi="ar-SA"/>
              </w:rPr>
            </w:pPr>
          </w:p>
        </w:tc>
      </w:tr>
      <w:tr w14:paraId="28A0B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vAlign w:val="center"/>
          </w:tcPr>
          <w:p w14:paraId="08F5662D">
            <w:pPr>
              <w:pStyle w:val="17"/>
              <w:jc w:val="center"/>
            </w:pPr>
          </w:p>
        </w:tc>
        <w:tc>
          <w:tcPr>
            <w:tcW w:w="550" w:type="dxa"/>
            <w:vMerge w:val="continue"/>
            <w:tcBorders>
              <w:top w:val="single" w:color="auto" w:sz="4" w:space="0"/>
              <w:bottom w:val="single" w:color="auto" w:sz="4" w:space="0"/>
            </w:tcBorders>
            <w:vAlign w:val="center"/>
          </w:tcPr>
          <w:p w14:paraId="3C07B810">
            <w:pPr>
              <w:pStyle w:val="17"/>
              <w:jc w:val="center"/>
            </w:pPr>
          </w:p>
        </w:tc>
        <w:tc>
          <w:tcPr>
            <w:tcW w:w="2872" w:type="dxa"/>
            <w:shd w:val="clear" w:color="auto" w:fill="auto"/>
            <w:vAlign w:val="center"/>
          </w:tcPr>
          <w:p w14:paraId="5219138D">
            <w:pPr>
              <w:pStyle w:val="17"/>
              <w:ind w:left="0"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lang w:val="en-US" w:eastAsia="en-US" w:bidi="zh-CN"/>
              </w:rPr>
              <w:t>人工智能概论</w:t>
            </w:r>
          </w:p>
        </w:tc>
        <w:tc>
          <w:tcPr>
            <w:tcW w:w="586" w:type="dxa"/>
            <w:shd w:val="clear" w:color="auto" w:fill="auto"/>
            <w:vAlign w:val="center"/>
          </w:tcPr>
          <w:p w14:paraId="48B4D229">
            <w:pPr>
              <w:pStyle w:val="17"/>
              <w:ind w:left="0" w:leftChars="0"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16</w:t>
            </w:r>
          </w:p>
        </w:tc>
        <w:tc>
          <w:tcPr>
            <w:tcW w:w="532" w:type="dxa"/>
            <w:shd w:val="clear" w:color="auto" w:fill="auto"/>
            <w:vAlign w:val="center"/>
          </w:tcPr>
          <w:p w14:paraId="262F6D73">
            <w:pPr>
              <w:pStyle w:val="17"/>
              <w:ind w:left="0" w:leftChars="0"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16</w:t>
            </w:r>
          </w:p>
        </w:tc>
        <w:tc>
          <w:tcPr>
            <w:tcW w:w="613" w:type="dxa"/>
            <w:shd w:val="clear" w:color="auto" w:fill="auto"/>
            <w:vAlign w:val="center"/>
          </w:tcPr>
          <w:p w14:paraId="769CA69B">
            <w:pPr>
              <w:pStyle w:val="17"/>
              <w:ind w:left="0"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zh-CN" w:bidi="zh-CN"/>
              </w:rPr>
              <w:t>2</w:t>
            </w:r>
          </w:p>
        </w:tc>
        <w:tc>
          <w:tcPr>
            <w:tcW w:w="589" w:type="dxa"/>
            <w:shd w:val="clear" w:color="auto" w:fill="auto"/>
            <w:vAlign w:val="center"/>
          </w:tcPr>
          <w:p w14:paraId="4C4EA675">
            <w:pPr>
              <w:pStyle w:val="17"/>
              <w:ind w:left="0"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1F079C67">
            <w:pPr>
              <w:pStyle w:val="17"/>
              <w:ind w:left="0"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zh-CN" w:bidi="zh-CN"/>
              </w:rPr>
              <w:t>4</w:t>
            </w:r>
          </w:p>
        </w:tc>
        <w:tc>
          <w:tcPr>
            <w:tcW w:w="590" w:type="dxa"/>
            <w:shd w:val="clear" w:color="auto" w:fill="auto"/>
            <w:vAlign w:val="center"/>
          </w:tcPr>
          <w:p w14:paraId="18DA153A">
            <w:pPr>
              <w:pStyle w:val="17"/>
              <w:ind w:left="0"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0F56B23D">
            <w:pPr>
              <w:pStyle w:val="17"/>
              <w:ind w:left="0" w:leftChars="0" w:right="0" w:rightChars="0"/>
              <w:jc w:val="center"/>
              <w:rPr>
                <w:rFonts w:ascii="宋体" w:hAnsi="宋体" w:eastAsia="宋体" w:cs="宋体"/>
                <w:sz w:val="20"/>
                <w:szCs w:val="20"/>
                <w:lang w:val="en-US" w:eastAsia="en-US" w:bidi="zh-CN"/>
              </w:rPr>
            </w:pPr>
          </w:p>
        </w:tc>
        <w:tc>
          <w:tcPr>
            <w:tcW w:w="641" w:type="dxa"/>
            <w:shd w:val="clear" w:color="auto" w:fill="auto"/>
            <w:vAlign w:val="center"/>
          </w:tcPr>
          <w:p w14:paraId="7BB2C1A4">
            <w:pPr>
              <w:pStyle w:val="17"/>
              <w:ind w:left="0" w:leftChars="0" w:right="0" w:rightChars="0"/>
              <w:jc w:val="center"/>
              <w:rPr>
                <w:rFonts w:ascii="宋体" w:hAnsi="宋体" w:eastAsia="宋体" w:cs="宋体"/>
                <w:sz w:val="20"/>
                <w:szCs w:val="20"/>
                <w:lang w:val="en-US" w:eastAsia="en-US" w:bidi="zh-CN"/>
              </w:rPr>
            </w:pPr>
          </w:p>
        </w:tc>
        <w:tc>
          <w:tcPr>
            <w:tcW w:w="546" w:type="dxa"/>
            <w:shd w:val="clear" w:color="auto" w:fill="auto"/>
            <w:vAlign w:val="center"/>
          </w:tcPr>
          <w:p w14:paraId="0EE3CBF9">
            <w:pPr>
              <w:pStyle w:val="17"/>
              <w:ind w:left="0" w:leftChars="0" w:right="0" w:rightChars="0"/>
              <w:jc w:val="center"/>
              <w:rPr>
                <w:rFonts w:ascii="Arial" w:hAnsi="Arial" w:eastAsia="Arial" w:cs="Arial"/>
                <w:color w:val="auto"/>
                <w:sz w:val="21"/>
                <w:szCs w:val="21"/>
                <w:lang w:val="en-US" w:eastAsia="en-US" w:bidi="ar-SA"/>
              </w:rPr>
            </w:pPr>
          </w:p>
        </w:tc>
      </w:tr>
      <w:tr w14:paraId="718B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vAlign w:val="center"/>
          </w:tcPr>
          <w:p w14:paraId="7B23D169">
            <w:pPr>
              <w:pStyle w:val="17"/>
              <w:jc w:val="center"/>
            </w:pPr>
          </w:p>
        </w:tc>
        <w:tc>
          <w:tcPr>
            <w:tcW w:w="550" w:type="dxa"/>
            <w:vMerge w:val="continue"/>
            <w:tcBorders>
              <w:top w:val="single" w:color="auto" w:sz="4" w:space="0"/>
              <w:bottom w:val="single" w:color="auto" w:sz="4" w:space="0"/>
            </w:tcBorders>
            <w:vAlign w:val="center"/>
          </w:tcPr>
          <w:p w14:paraId="1BEA9740">
            <w:pPr>
              <w:pStyle w:val="17"/>
              <w:jc w:val="center"/>
            </w:pPr>
          </w:p>
        </w:tc>
        <w:tc>
          <w:tcPr>
            <w:tcW w:w="2872" w:type="dxa"/>
            <w:shd w:val="clear" w:color="auto" w:fill="auto"/>
            <w:vAlign w:val="center"/>
          </w:tcPr>
          <w:p w14:paraId="10B6FC72">
            <w:pPr>
              <w:pStyle w:val="17"/>
              <w:ind w:left="0" w:leftChars="0" w:right="0" w:rightChars="0"/>
              <w:jc w:val="center"/>
              <w:rPr>
                <w:rFonts w:ascii="宋体" w:hAnsi="宋体" w:eastAsia="宋体" w:cs="宋体"/>
                <w:sz w:val="20"/>
                <w:szCs w:val="20"/>
                <w:lang w:val="zh-CN" w:eastAsia="zh-CN" w:bidi="zh-CN"/>
              </w:rPr>
            </w:pPr>
            <w:r>
              <w:rPr>
                <w:rFonts w:ascii="宋体" w:hAnsi="宋体" w:eastAsia="宋体" w:cs="宋体"/>
                <w:sz w:val="20"/>
                <w:szCs w:val="20"/>
                <w:lang w:val="en-US" w:eastAsia="en-US" w:bidi="zh-CN"/>
              </w:rPr>
              <w:t>演讲与口才</w:t>
            </w:r>
          </w:p>
        </w:tc>
        <w:tc>
          <w:tcPr>
            <w:tcW w:w="586" w:type="dxa"/>
            <w:shd w:val="clear" w:color="auto" w:fill="auto"/>
            <w:vAlign w:val="center"/>
          </w:tcPr>
          <w:p w14:paraId="36358CCD">
            <w:pPr>
              <w:pStyle w:val="17"/>
              <w:ind w:left="0" w:leftChars="0"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16</w:t>
            </w:r>
          </w:p>
        </w:tc>
        <w:tc>
          <w:tcPr>
            <w:tcW w:w="532" w:type="dxa"/>
            <w:shd w:val="clear" w:color="auto" w:fill="auto"/>
            <w:vAlign w:val="center"/>
          </w:tcPr>
          <w:p w14:paraId="69A05EDA">
            <w:pPr>
              <w:pStyle w:val="17"/>
              <w:ind w:left="0" w:leftChars="0"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16</w:t>
            </w:r>
          </w:p>
        </w:tc>
        <w:tc>
          <w:tcPr>
            <w:tcW w:w="613" w:type="dxa"/>
            <w:shd w:val="clear" w:color="auto" w:fill="auto"/>
            <w:vAlign w:val="center"/>
          </w:tcPr>
          <w:p w14:paraId="51717298">
            <w:pPr>
              <w:pStyle w:val="17"/>
              <w:ind w:left="0"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zh-CN" w:bidi="zh-CN"/>
              </w:rPr>
              <w:t>2</w:t>
            </w:r>
          </w:p>
        </w:tc>
        <w:tc>
          <w:tcPr>
            <w:tcW w:w="589" w:type="dxa"/>
            <w:shd w:val="clear" w:color="auto" w:fill="auto"/>
            <w:vAlign w:val="center"/>
          </w:tcPr>
          <w:p w14:paraId="43E89FF6">
            <w:pPr>
              <w:pStyle w:val="17"/>
              <w:ind w:left="0"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7BB3DA6A">
            <w:pPr>
              <w:pStyle w:val="17"/>
              <w:ind w:left="0"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063B2824">
            <w:pPr>
              <w:pStyle w:val="17"/>
              <w:ind w:left="0"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zh-CN" w:bidi="zh-CN"/>
              </w:rPr>
              <w:t>4</w:t>
            </w:r>
          </w:p>
        </w:tc>
        <w:tc>
          <w:tcPr>
            <w:tcW w:w="590" w:type="dxa"/>
            <w:shd w:val="clear" w:color="auto" w:fill="auto"/>
            <w:vAlign w:val="center"/>
          </w:tcPr>
          <w:p w14:paraId="26396D24">
            <w:pPr>
              <w:pStyle w:val="17"/>
              <w:ind w:left="0" w:leftChars="0" w:right="0" w:rightChars="0"/>
              <w:jc w:val="center"/>
              <w:rPr>
                <w:rFonts w:ascii="宋体" w:hAnsi="宋体" w:eastAsia="宋体" w:cs="宋体"/>
                <w:sz w:val="20"/>
                <w:szCs w:val="20"/>
                <w:lang w:val="en-US" w:eastAsia="en-US" w:bidi="zh-CN"/>
              </w:rPr>
            </w:pPr>
          </w:p>
        </w:tc>
        <w:tc>
          <w:tcPr>
            <w:tcW w:w="641" w:type="dxa"/>
            <w:shd w:val="clear" w:color="auto" w:fill="auto"/>
            <w:vAlign w:val="center"/>
          </w:tcPr>
          <w:p w14:paraId="2FFE7AD9">
            <w:pPr>
              <w:pStyle w:val="17"/>
              <w:ind w:left="0" w:leftChars="0" w:right="0" w:rightChars="0"/>
              <w:jc w:val="center"/>
              <w:rPr>
                <w:rFonts w:ascii="宋体" w:hAnsi="宋体" w:eastAsia="宋体" w:cs="宋体"/>
                <w:sz w:val="20"/>
                <w:szCs w:val="20"/>
                <w:lang w:val="en-US" w:eastAsia="en-US" w:bidi="zh-CN"/>
              </w:rPr>
            </w:pPr>
          </w:p>
        </w:tc>
        <w:tc>
          <w:tcPr>
            <w:tcW w:w="546" w:type="dxa"/>
            <w:shd w:val="clear" w:color="auto" w:fill="auto"/>
            <w:vAlign w:val="center"/>
          </w:tcPr>
          <w:p w14:paraId="10D7C620">
            <w:pPr>
              <w:pStyle w:val="17"/>
              <w:ind w:left="0" w:leftChars="0" w:right="0" w:rightChars="0"/>
              <w:jc w:val="center"/>
              <w:rPr>
                <w:rFonts w:ascii="Arial" w:hAnsi="Arial" w:eastAsia="Arial" w:cs="Arial"/>
                <w:color w:val="auto"/>
                <w:sz w:val="21"/>
                <w:szCs w:val="21"/>
                <w:lang w:val="en-US" w:eastAsia="en-US" w:bidi="ar-SA"/>
              </w:rPr>
            </w:pPr>
          </w:p>
        </w:tc>
      </w:tr>
      <w:tr w14:paraId="6EE5F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vAlign w:val="center"/>
          </w:tcPr>
          <w:p w14:paraId="54D906A1">
            <w:pPr>
              <w:pStyle w:val="17"/>
              <w:jc w:val="center"/>
            </w:pPr>
          </w:p>
        </w:tc>
        <w:tc>
          <w:tcPr>
            <w:tcW w:w="550" w:type="dxa"/>
            <w:vMerge w:val="continue"/>
            <w:tcBorders>
              <w:top w:val="single" w:color="auto" w:sz="4" w:space="0"/>
              <w:bottom w:val="single" w:color="auto" w:sz="4" w:space="0"/>
            </w:tcBorders>
            <w:vAlign w:val="center"/>
          </w:tcPr>
          <w:p w14:paraId="5FF4190B">
            <w:pPr>
              <w:pStyle w:val="17"/>
              <w:jc w:val="center"/>
            </w:pPr>
          </w:p>
        </w:tc>
        <w:tc>
          <w:tcPr>
            <w:tcW w:w="2872" w:type="dxa"/>
            <w:shd w:val="clear" w:color="auto" w:fill="auto"/>
            <w:vAlign w:val="center"/>
          </w:tcPr>
          <w:p w14:paraId="3969C433">
            <w:pPr>
              <w:spacing w:before="80" w:line="229" w:lineRule="auto"/>
              <w:ind w:right="0" w:rightChars="0"/>
              <w:jc w:val="center"/>
              <w:rPr>
                <w:rFonts w:hint="eastAsia" w:ascii="宋体" w:hAnsi="宋体" w:eastAsia="宋体" w:cs="宋体"/>
                <w:color w:val="auto"/>
                <w:spacing w:val="4"/>
                <w:sz w:val="20"/>
                <w:szCs w:val="20"/>
                <w:lang w:eastAsia="zh-CN"/>
              </w:rPr>
            </w:pPr>
            <w:r>
              <w:rPr>
                <w:rFonts w:hint="eastAsia" w:ascii="宋体" w:hAnsi="宋体" w:eastAsia="宋体" w:cs="宋体"/>
                <w:color w:val="auto"/>
                <w:spacing w:val="4"/>
                <w:sz w:val="20"/>
                <w:szCs w:val="20"/>
                <w:lang w:eastAsia="zh-CN"/>
              </w:rPr>
              <w:t>中国共产党党史</w:t>
            </w:r>
          </w:p>
        </w:tc>
        <w:tc>
          <w:tcPr>
            <w:tcW w:w="586" w:type="dxa"/>
            <w:shd w:val="clear" w:color="auto" w:fill="auto"/>
            <w:vAlign w:val="center"/>
          </w:tcPr>
          <w:p w14:paraId="6B9FEAF8">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32</w:t>
            </w:r>
          </w:p>
        </w:tc>
        <w:tc>
          <w:tcPr>
            <w:tcW w:w="532" w:type="dxa"/>
            <w:shd w:val="clear" w:color="auto" w:fill="auto"/>
            <w:vAlign w:val="center"/>
          </w:tcPr>
          <w:p w14:paraId="5C8C52F1">
            <w:pPr>
              <w:spacing w:before="113" w:line="189" w:lineRule="auto"/>
              <w:ind w:left="251" w:leftChars="0" w:right="0" w:rightChars="0"/>
              <w:jc w:val="center"/>
              <w:rPr>
                <w:rFonts w:hint="eastAsia" w:ascii="宋体" w:hAnsi="宋体" w:eastAsia="宋体" w:cs="宋体"/>
                <w:sz w:val="20"/>
                <w:szCs w:val="20"/>
                <w:lang w:val="en-US" w:eastAsia="zh-CN" w:bidi="zh-CN"/>
              </w:rPr>
            </w:pPr>
          </w:p>
        </w:tc>
        <w:tc>
          <w:tcPr>
            <w:tcW w:w="613" w:type="dxa"/>
            <w:shd w:val="clear" w:color="auto" w:fill="auto"/>
            <w:vAlign w:val="center"/>
          </w:tcPr>
          <w:p w14:paraId="0CA6F475">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2</w:t>
            </w:r>
          </w:p>
        </w:tc>
        <w:tc>
          <w:tcPr>
            <w:tcW w:w="589" w:type="dxa"/>
            <w:shd w:val="clear" w:color="auto" w:fill="auto"/>
            <w:vAlign w:val="center"/>
          </w:tcPr>
          <w:p w14:paraId="55E5A45B">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445FA9FE">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00C70A53">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2A65737D">
            <w:pPr>
              <w:spacing w:before="113" w:line="189" w:lineRule="auto"/>
              <w:ind w:left="251"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zh-CN" w:bidi="zh-CN"/>
              </w:rPr>
              <w:t>4</w:t>
            </w:r>
          </w:p>
        </w:tc>
        <w:tc>
          <w:tcPr>
            <w:tcW w:w="641" w:type="dxa"/>
            <w:shd w:val="clear" w:color="auto" w:fill="auto"/>
            <w:vAlign w:val="center"/>
          </w:tcPr>
          <w:p w14:paraId="5A60AEC2">
            <w:pPr>
              <w:spacing w:before="113" w:line="189" w:lineRule="auto"/>
              <w:ind w:left="251" w:leftChars="0" w:right="0" w:rightChars="0"/>
              <w:jc w:val="center"/>
              <w:rPr>
                <w:rFonts w:ascii="宋体" w:hAnsi="宋体" w:eastAsia="宋体" w:cs="宋体"/>
                <w:sz w:val="20"/>
                <w:szCs w:val="20"/>
                <w:lang w:val="en-US" w:eastAsia="en-US" w:bidi="zh-CN"/>
              </w:rPr>
            </w:pPr>
          </w:p>
        </w:tc>
        <w:tc>
          <w:tcPr>
            <w:tcW w:w="546" w:type="dxa"/>
            <w:shd w:val="clear" w:color="auto" w:fill="auto"/>
            <w:vAlign w:val="center"/>
          </w:tcPr>
          <w:p w14:paraId="0FA250ED">
            <w:pPr>
              <w:pStyle w:val="17"/>
              <w:ind w:left="0" w:leftChars="0" w:right="0" w:rightChars="0"/>
              <w:jc w:val="center"/>
              <w:rPr>
                <w:rFonts w:ascii="Arial" w:hAnsi="Arial" w:eastAsia="Arial" w:cs="Arial"/>
                <w:color w:val="auto"/>
                <w:sz w:val="21"/>
                <w:szCs w:val="21"/>
                <w:lang w:val="en-US" w:eastAsia="en-US" w:bidi="ar-SA"/>
              </w:rPr>
            </w:pPr>
          </w:p>
        </w:tc>
      </w:tr>
      <w:tr w14:paraId="3504C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vAlign w:val="center"/>
          </w:tcPr>
          <w:p w14:paraId="0D770D2D">
            <w:pPr>
              <w:pStyle w:val="17"/>
              <w:jc w:val="center"/>
            </w:pPr>
          </w:p>
        </w:tc>
        <w:tc>
          <w:tcPr>
            <w:tcW w:w="550" w:type="dxa"/>
            <w:vMerge w:val="continue"/>
            <w:tcBorders>
              <w:top w:val="single" w:color="auto" w:sz="4" w:space="0"/>
              <w:bottom w:val="single" w:color="auto" w:sz="4" w:space="0"/>
            </w:tcBorders>
            <w:vAlign w:val="center"/>
          </w:tcPr>
          <w:p w14:paraId="0DEAADCD">
            <w:pPr>
              <w:pStyle w:val="17"/>
              <w:jc w:val="center"/>
            </w:pPr>
          </w:p>
        </w:tc>
        <w:tc>
          <w:tcPr>
            <w:tcW w:w="2872" w:type="dxa"/>
            <w:shd w:val="clear" w:color="auto" w:fill="auto"/>
            <w:vAlign w:val="center"/>
          </w:tcPr>
          <w:p w14:paraId="070D9627">
            <w:pPr>
              <w:spacing w:before="80" w:line="229" w:lineRule="auto"/>
              <w:ind w:right="0" w:rightChars="0"/>
              <w:jc w:val="center"/>
              <w:rPr>
                <w:rFonts w:hint="eastAsia" w:ascii="宋体" w:hAnsi="宋体" w:eastAsia="宋体" w:cs="宋体"/>
                <w:color w:val="auto"/>
                <w:spacing w:val="4"/>
                <w:sz w:val="20"/>
                <w:szCs w:val="20"/>
                <w:lang w:eastAsia="zh-CN"/>
              </w:rPr>
            </w:pPr>
            <w:r>
              <w:rPr>
                <w:rFonts w:hint="eastAsia" w:ascii="宋体" w:hAnsi="宋体" w:eastAsia="宋体" w:cs="宋体"/>
                <w:color w:val="auto"/>
                <w:spacing w:val="4"/>
                <w:sz w:val="20"/>
                <w:szCs w:val="20"/>
                <w:lang w:eastAsia="zh-CN"/>
              </w:rPr>
              <w:t>安全教育</w:t>
            </w:r>
          </w:p>
        </w:tc>
        <w:tc>
          <w:tcPr>
            <w:tcW w:w="586" w:type="dxa"/>
            <w:shd w:val="clear" w:color="auto" w:fill="auto"/>
            <w:vAlign w:val="center"/>
          </w:tcPr>
          <w:p w14:paraId="281095CC">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32</w:t>
            </w:r>
          </w:p>
        </w:tc>
        <w:tc>
          <w:tcPr>
            <w:tcW w:w="532" w:type="dxa"/>
            <w:shd w:val="clear" w:color="auto" w:fill="auto"/>
            <w:vAlign w:val="center"/>
          </w:tcPr>
          <w:p w14:paraId="52974230">
            <w:pPr>
              <w:spacing w:before="113" w:line="189" w:lineRule="auto"/>
              <w:ind w:left="251" w:leftChars="0" w:right="0" w:rightChars="0"/>
              <w:jc w:val="center"/>
              <w:rPr>
                <w:rFonts w:hint="eastAsia" w:ascii="宋体" w:hAnsi="宋体" w:eastAsia="宋体" w:cs="宋体"/>
                <w:sz w:val="20"/>
                <w:szCs w:val="20"/>
                <w:lang w:val="en-US" w:eastAsia="zh-CN" w:bidi="zh-CN"/>
              </w:rPr>
            </w:pPr>
          </w:p>
        </w:tc>
        <w:tc>
          <w:tcPr>
            <w:tcW w:w="613" w:type="dxa"/>
            <w:shd w:val="clear" w:color="auto" w:fill="auto"/>
            <w:vAlign w:val="center"/>
          </w:tcPr>
          <w:p w14:paraId="3B8F3ED6">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2</w:t>
            </w:r>
          </w:p>
        </w:tc>
        <w:tc>
          <w:tcPr>
            <w:tcW w:w="589" w:type="dxa"/>
            <w:shd w:val="clear" w:color="auto" w:fill="auto"/>
            <w:vAlign w:val="center"/>
          </w:tcPr>
          <w:p w14:paraId="53536B3A">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0044DE70">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0DF2287D">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341C8384">
            <w:pPr>
              <w:spacing w:before="113" w:line="189" w:lineRule="auto"/>
              <w:ind w:left="251" w:leftChars="0" w:right="0" w:rightChars="0"/>
              <w:jc w:val="center"/>
              <w:rPr>
                <w:rFonts w:hint="eastAsia" w:ascii="宋体" w:hAnsi="宋体" w:eastAsia="宋体" w:cs="宋体"/>
                <w:sz w:val="20"/>
                <w:szCs w:val="20"/>
                <w:lang w:val="en-US" w:eastAsia="zh-CN" w:bidi="zh-CN"/>
              </w:rPr>
            </w:pPr>
          </w:p>
        </w:tc>
        <w:tc>
          <w:tcPr>
            <w:tcW w:w="641" w:type="dxa"/>
            <w:shd w:val="clear" w:color="auto" w:fill="auto"/>
            <w:vAlign w:val="center"/>
          </w:tcPr>
          <w:p w14:paraId="6ACA69FD">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4*8W</w:t>
            </w:r>
          </w:p>
        </w:tc>
        <w:tc>
          <w:tcPr>
            <w:tcW w:w="546" w:type="dxa"/>
            <w:shd w:val="clear" w:color="auto" w:fill="auto"/>
            <w:vAlign w:val="center"/>
          </w:tcPr>
          <w:p w14:paraId="00956A2B">
            <w:pPr>
              <w:pStyle w:val="17"/>
              <w:ind w:left="0" w:leftChars="0" w:right="0" w:rightChars="0"/>
              <w:jc w:val="center"/>
              <w:rPr>
                <w:rFonts w:ascii="Arial" w:hAnsi="Arial" w:eastAsia="Arial" w:cs="Arial"/>
                <w:color w:val="auto"/>
                <w:sz w:val="21"/>
                <w:szCs w:val="21"/>
                <w:lang w:val="en-US" w:eastAsia="en-US" w:bidi="ar-SA"/>
              </w:rPr>
            </w:pPr>
          </w:p>
        </w:tc>
      </w:tr>
      <w:tr w14:paraId="352C7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continue"/>
            <w:vAlign w:val="center"/>
          </w:tcPr>
          <w:p w14:paraId="19BC691C">
            <w:pPr>
              <w:pStyle w:val="17"/>
              <w:jc w:val="center"/>
            </w:pPr>
          </w:p>
        </w:tc>
        <w:tc>
          <w:tcPr>
            <w:tcW w:w="550" w:type="dxa"/>
            <w:tcBorders>
              <w:top w:val="single" w:color="auto" w:sz="4" w:space="0"/>
            </w:tcBorders>
            <w:vAlign w:val="center"/>
          </w:tcPr>
          <w:p w14:paraId="43E9BED2">
            <w:pPr>
              <w:pStyle w:val="17"/>
              <w:jc w:val="center"/>
            </w:pPr>
          </w:p>
        </w:tc>
        <w:tc>
          <w:tcPr>
            <w:tcW w:w="2872" w:type="dxa"/>
            <w:shd w:val="clear" w:color="auto" w:fill="auto"/>
            <w:vAlign w:val="center"/>
          </w:tcPr>
          <w:p w14:paraId="0FA71A0A">
            <w:pPr>
              <w:spacing w:before="80" w:line="229" w:lineRule="auto"/>
              <w:ind w:right="0" w:rightChars="0"/>
              <w:jc w:val="center"/>
              <w:rPr>
                <w:rFonts w:hint="eastAsia" w:ascii="宋体" w:hAnsi="宋体" w:eastAsia="宋体" w:cs="宋体"/>
                <w:color w:val="auto"/>
                <w:spacing w:val="4"/>
                <w:sz w:val="20"/>
                <w:szCs w:val="20"/>
                <w:lang w:eastAsia="zh-CN"/>
              </w:rPr>
            </w:pPr>
            <w:r>
              <w:rPr>
                <w:rFonts w:hint="eastAsia" w:ascii="宋体" w:hAnsi="宋体" w:eastAsia="宋体" w:cs="宋体"/>
                <w:color w:val="auto"/>
                <w:spacing w:val="4"/>
                <w:sz w:val="20"/>
                <w:szCs w:val="20"/>
                <w:lang w:eastAsia="zh-CN"/>
              </w:rPr>
              <w:t>小计</w:t>
            </w:r>
          </w:p>
        </w:tc>
        <w:tc>
          <w:tcPr>
            <w:tcW w:w="586" w:type="dxa"/>
            <w:shd w:val="clear" w:color="auto" w:fill="auto"/>
            <w:vAlign w:val="center"/>
          </w:tcPr>
          <w:p w14:paraId="15FF6372">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128</w:t>
            </w:r>
          </w:p>
        </w:tc>
        <w:tc>
          <w:tcPr>
            <w:tcW w:w="532" w:type="dxa"/>
            <w:shd w:val="clear" w:color="auto" w:fill="auto"/>
            <w:vAlign w:val="center"/>
          </w:tcPr>
          <w:p w14:paraId="1D1F155D">
            <w:pPr>
              <w:spacing w:before="113" w:line="189" w:lineRule="auto"/>
              <w:ind w:left="251" w:leftChars="0"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32</w:t>
            </w:r>
          </w:p>
        </w:tc>
        <w:tc>
          <w:tcPr>
            <w:tcW w:w="613" w:type="dxa"/>
            <w:shd w:val="clear" w:color="auto" w:fill="auto"/>
            <w:vAlign w:val="center"/>
          </w:tcPr>
          <w:p w14:paraId="1758A1DB">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10</w:t>
            </w:r>
          </w:p>
        </w:tc>
        <w:tc>
          <w:tcPr>
            <w:tcW w:w="589" w:type="dxa"/>
            <w:shd w:val="clear" w:color="auto" w:fill="auto"/>
            <w:vAlign w:val="center"/>
          </w:tcPr>
          <w:p w14:paraId="711164BA">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3B35C400">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085911EB">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219B2418">
            <w:pPr>
              <w:spacing w:before="113" w:line="189" w:lineRule="auto"/>
              <w:ind w:left="251" w:leftChars="0" w:right="0" w:rightChars="0"/>
              <w:jc w:val="center"/>
              <w:rPr>
                <w:rFonts w:hint="eastAsia" w:ascii="宋体" w:hAnsi="宋体" w:eastAsia="宋体" w:cs="宋体"/>
                <w:sz w:val="20"/>
                <w:szCs w:val="20"/>
                <w:lang w:val="en-US" w:eastAsia="zh-CN" w:bidi="zh-CN"/>
              </w:rPr>
            </w:pPr>
          </w:p>
        </w:tc>
        <w:tc>
          <w:tcPr>
            <w:tcW w:w="641" w:type="dxa"/>
            <w:shd w:val="clear" w:color="auto" w:fill="auto"/>
            <w:vAlign w:val="center"/>
          </w:tcPr>
          <w:p w14:paraId="7FA38A24">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62479C6C">
            <w:pPr>
              <w:pStyle w:val="17"/>
              <w:ind w:left="0" w:leftChars="0" w:right="0" w:rightChars="0"/>
              <w:jc w:val="center"/>
              <w:rPr>
                <w:rFonts w:ascii="Arial" w:hAnsi="Arial" w:eastAsia="Arial" w:cs="Arial"/>
                <w:color w:val="auto"/>
                <w:sz w:val="21"/>
                <w:szCs w:val="21"/>
                <w:lang w:val="en-US" w:eastAsia="en-US" w:bidi="ar-SA"/>
              </w:rPr>
            </w:pPr>
          </w:p>
        </w:tc>
      </w:tr>
      <w:tr w14:paraId="42055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76" w:type="dxa"/>
            <w:vMerge w:val="restart"/>
            <w:vAlign w:val="center"/>
          </w:tcPr>
          <w:p w14:paraId="3BA7BFF7">
            <w:pPr>
              <w:pStyle w:val="17"/>
              <w:jc w:val="center"/>
              <w:rPr>
                <w:rFonts w:hint="eastAsia" w:eastAsia="宋体"/>
                <w:lang w:eastAsia="zh-CN"/>
              </w:rPr>
            </w:pPr>
            <w:r>
              <w:rPr>
                <w:rFonts w:hint="eastAsia" w:eastAsia="宋体"/>
                <w:lang w:eastAsia="zh-CN"/>
              </w:rPr>
              <w:t>专业课</w:t>
            </w:r>
          </w:p>
        </w:tc>
        <w:tc>
          <w:tcPr>
            <w:tcW w:w="550" w:type="dxa"/>
            <w:vMerge w:val="restart"/>
            <w:vAlign w:val="center"/>
          </w:tcPr>
          <w:p w14:paraId="2F67C9BA">
            <w:pPr>
              <w:pStyle w:val="17"/>
              <w:jc w:val="center"/>
              <w:rPr>
                <w:rFonts w:hint="eastAsia" w:eastAsia="宋体"/>
                <w:lang w:eastAsia="zh-CN"/>
              </w:rPr>
            </w:pPr>
            <w:r>
              <w:rPr>
                <w:rFonts w:hint="eastAsia" w:eastAsia="宋体"/>
                <w:lang w:eastAsia="zh-CN"/>
              </w:rPr>
              <w:t>专业选修课</w:t>
            </w:r>
          </w:p>
        </w:tc>
        <w:tc>
          <w:tcPr>
            <w:tcW w:w="2872" w:type="dxa"/>
            <w:shd w:val="clear" w:color="auto" w:fill="auto"/>
            <w:vAlign w:val="center"/>
          </w:tcPr>
          <w:p w14:paraId="4D921637">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lang w:eastAsia="zh-CN"/>
              </w:rPr>
              <w:t>新能源汽车电工电子技术</w:t>
            </w:r>
          </w:p>
        </w:tc>
        <w:tc>
          <w:tcPr>
            <w:tcW w:w="586" w:type="dxa"/>
            <w:shd w:val="clear" w:color="auto" w:fill="auto"/>
            <w:vAlign w:val="center"/>
          </w:tcPr>
          <w:p w14:paraId="7CA41FC2">
            <w:pPr>
              <w:spacing w:before="118" w:line="189" w:lineRule="auto"/>
              <w:ind w:left="0"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zh-CN"/>
              </w:rPr>
              <w:t>32</w:t>
            </w:r>
          </w:p>
        </w:tc>
        <w:tc>
          <w:tcPr>
            <w:tcW w:w="532" w:type="dxa"/>
            <w:shd w:val="clear" w:color="auto" w:fill="auto"/>
            <w:vAlign w:val="center"/>
          </w:tcPr>
          <w:p w14:paraId="6C130BE7">
            <w:pPr>
              <w:spacing w:before="118" w:line="189" w:lineRule="auto"/>
              <w:ind w:left="0"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zh-CN"/>
              </w:rPr>
              <w:t>32</w:t>
            </w:r>
          </w:p>
        </w:tc>
        <w:tc>
          <w:tcPr>
            <w:tcW w:w="613" w:type="dxa"/>
            <w:shd w:val="clear" w:color="auto" w:fill="auto"/>
            <w:vAlign w:val="center"/>
          </w:tcPr>
          <w:p w14:paraId="3EC279B3">
            <w:pPr>
              <w:spacing w:before="118" w:line="189" w:lineRule="auto"/>
              <w:ind w:left="0" w:leftChars="0" w:right="0" w:rightChars="0"/>
              <w:jc w:val="center"/>
              <w:rPr>
                <w:rFonts w:hint="eastAsia" w:ascii="宋体" w:hAnsi="宋体" w:eastAsia="宋体" w:cs="宋体"/>
                <w:sz w:val="20"/>
                <w:szCs w:val="20"/>
                <w:lang w:val="en-US" w:eastAsia="zh-CN" w:bidi="zh-CN"/>
              </w:rPr>
            </w:pPr>
            <w:r>
              <w:rPr>
                <w:rFonts w:hint="eastAsia" w:ascii="宋体" w:hAnsi="宋体" w:eastAsia="宋体" w:cs="宋体"/>
                <w:sz w:val="20"/>
                <w:szCs w:val="20"/>
                <w:lang w:val="en-US" w:eastAsia="zh-CN"/>
              </w:rPr>
              <w:t>4</w:t>
            </w:r>
          </w:p>
        </w:tc>
        <w:tc>
          <w:tcPr>
            <w:tcW w:w="589" w:type="dxa"/>
            <w:shd w:val="clear" w:color="auto" w:fill="auto"/>
            <w:vAlign w:val="center"/>
          </w:tcPr>
          <w:p w14:paraId="36F9ADFF">
            <w:pPr>
              <w:spacing w:before="118" w:line="189" w:lineRule="auto"/>
              <w:ind w:left="0" w:leftChars="0" w:right="0" w:rightChars="0"/>
              <w:jc w:val="center"/>
              <w:rPr>
                <w:rFonts w:hint="eastAsia" w:ascii="宋体" w:hAnsi="宋体" w:eastAsia="宋体" w:cs="宋体"/>
                <w:sz w:val="20"/>
                <w:szCs w:val="20"/>
                <w:lang w:val="en-US" w:eastAsia="en-US" w:bidi="zh-CN"/>
              </w:rPr>
            </w:pPr>
            <w:r>
              <w:rPr>
                <w:rFonts w:hint="eastAsia" w:ascii="宋体" w:hAnsi="宋体" w:eastAsia="宋体" w:cs="宋体"/>
                <w:sz w:val="20"/>
                <w:szCs w:val="20"/>
                <w:lang w:val="en-US" w:eastAsia="zh-CN"/>
              </w:rPr>
              <w:t>4</w:t>
            </w:r>
          </w:p>
        </w:tc>
        <w:tc>
          <w:tcPr>
            <w:tcW w:w="590" w:type="dxa"/>
            <w:shd w:val="clear" w:color="auto" w:fill="auto"/>
            <w:vAlign w:val="center"/>
          </w:tcPr>
          <w:p w14:paraId="6B9DDC42">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1E078D89">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113D5A86">
            <w:pPr>
              <w:spacing w:before="113" w:line="189" w:lineRule="auto"/>
              <w:ind w:left="251" w:leftChars="0" w:right="0" w:rightChars="0"/>
              <w:jc w:val="center"/>
              <w:rPr>
                <w:rFonts w:hint="eastAsia" w:ascii="宋体" w:hAnsi="宋体" w:eastAsia="宋体" w:cs="宋体"/>
                <w:sz w:val="20"/>
                <w:szCs w:val="20"/>
                <w:lang w:val="en-US" w:eastAsia="zh-CN" w:bidi="zh-CN"/>
              </w:rPr>
            </w:pPr>
          </w:p>
        </w:tc>
        <w:tc>
          <w:tcPr>
            <w:tcW w:w="641" w:type="dxa"/>
            <w:shd w:val="clear" w:color="auto" w:fill="auto"/>
            <w:vAlign w:val="center"/>
          </w:tcPr>
          <w:p w14:paraId="5701F66F">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707FEB21">
            <w:pPr>
              <w:pStyle w:val="17"/>
              <w:ind w:left="0" w:leftChars="0" w:right="0" w:rightChars="0"/>
              <w:jc w:val="center"/>
              <w:rPr>
                <w:rFonts w:ascii="Arial" w:hAnsi="Arial" w:eastAsia="Arial" w:cs="Arial"/>
                <w:color w:val="auto"/>
                <w:sz w:val="21"/>
                <w:szCs w:val="21"/>
                <w:lang w:val="en-US" w:eastAsia="en-US" w:bidi="ar-SA"/>
              </w:rPr>
            </w:pPr>
          </w:p>
        </w:tc>
      </w:tr>
      <w:tr w14:paraId="1C7F3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11601F2E">
            <w:pPr>
              <w:pStyle w:val="17"/>
              <w:jc w:val="center"/>
            </w:pPr>
          </w:p>
        </w:tc>
        <w:tc>
          <w:tcPr>
            <w:tcW w:w="550" w:type="dxa"/>
            <w:vMerge w:val="continue"/>
            <w:vAlign w:val="center"/>
          </w:tcPr>
          <w:p w14:paraId="58D11DEB">
            <w:pPr>
              <w:pStyle w:val="17"/>
              <w:jc w:val="center"/>
            </w:pPr>
          </w:p>
        </w:tc>
        <w:tc>
          <w:tcPr>
            <w:tcW w:w="2872" w:type="dxa"/>
            <w:shd w:val="clear" w:color="auto" w:fill="auto"/>
            <w:vAlign w:val="center"/>
          </w:tcPr>
          <w:p w14:paraId="58922EA6">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汽车机械制图</w:t>
            </w:r>
          </w:p>
        </w:tc>
        <w:tc>
          <w:tcPr>
            <w:tcW w:w="586" w:type="dxa"/>
            <w:shd w:val="clear" w:color="auto" w:fill="auto"/>
            <w:vAlign w:val="center"/>
          </w:tcPr>
          <w:p w14:paraId="509DEEE7">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2A419A4B">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6047346B">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580AADA2">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5A9298C4">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299B5EC2">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3FD867C8">
            <w:pPr>
              <w:spacing w:before="113" w:line="189" w:lineRule="auto"/>
              <w:ind w:left="251" w:leftChars="0" w:right="0" w:rightChars="0"/>
              <w:jc w:val="center"/>
              <w:rPr>
                <w:rFonts w:hint="eastAsia" w:ascii="宋体" w:hAnsi="宋体" w:eastAsia="宋体" w:cs="宋体"/>
                <w:sz w:val="20"/>
                <w:szCs w:val="20"/>
                <w:lang w:val="en-US" w:eastAsia="zh-CN" w:bidi="zh-CN"/>
              </w:rPr>
            </w:pPr>
          </w:p>
        </w:tc>
        <w:tc>
          <w:tcPr>
            <w:tcW w:w="641" w:type="dxa"/>
            <w:shd w:val="clear" w:color="auto" w:fill="auto"/>
            <w:vAlign w:val="center"/>
          </w:tcPr>
          <w:p w14:paraId="5D649111">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17203A86">
            <w:pPr>
              <w:pStyle w:val="17"/>
              <w:ind w:left="0" w:leftChars="0" w:right="0" w:rightChars="0"/>
              <w:jc w:val="center"/>
              <w:rPr>
                <w:rFonts w:ascii="Arial" w:hAnsi="Arial" w:eastAsia="Arial" w:cs="Arial"/>
                <w:color w:val="auto"/>
                <w:sz w:val="21"/>
                <w:szCs w:val="21"/>
                <w:lang w:val="en-US" w:eastAsia="en-US" w:bidi="ar-SA"/>
              </w:rPr>
            </w:pPr>
          </w:p>
        </w:tc>
      </w:tr>
      <w:tr w14:paraId="5C706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0D6225DD">
            <w:pPr>
              <w:pStyle w:val="17"/>
              <w:jc w:val="center"/>
            </w:pPr>
          </w:p>
        </w:tc>
        <w:tc>
          <w:tcPr>
            <w:tcW w:w="550" w:type="dxa"/>
            <w:vMerge w:val="continue"/>
            <w:vAlign w:val="center"/>
          </w:tcPr>
          <w:p w14:paraId="098C34BE">
            <w:pPr>
              <w:pStyle w:val="17"/>
              <w:jc w:val="center"/>
            </w:pPr>
          </w:p>
        </w:tc>
        <w:tc>
          <w:tcPr>
            <w:tcW w:w="2872" w:type="dxa"/>
            <w:shd w:val="clear" w:color="auto" w:fill="auto"/>
            <w:vAlign w:val="center"/>
          </w:tcPr>
          <w:p w14:paraId="6F682273">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汽车机械基础</w:t>
            </w:r>
          </w:p>
        </w:tc>
        <w:tc>
          <w:tcPr>
            <w:tcW w:w="586" w:type="dxa"/>
            <w:shd w:val="clear" w:color="auto" w:fill="auto"/>
            <w:vAlign w:val="center"/>
          </w:tcPr>
          <w:p w14:paraId="4FEC36FA">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03491E01">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0EF037F6">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7C998F34">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2390A735">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58269B88">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7726AF95">
            <w:pPr>
              <w:spacing w:before="113" w:line="189" w:lineRule="auto"/>
              <w:ind w:left="251" w:leftChars="0" w:right="0" w:rightChars="0"/>
              <w:jc w:val="center"/>
              <w:rPr>
                <w:rFonts w:hint="eastAsia" w:ascii="宋体" w:hAnsi="宋体" w:eastAsia="宋体" w:cs="宋体"/>
                <w:sz w:val="20"/>
                <w:szCs w:val="20"/>
                <w:lang w:val="en-US" w:eastAsia="zh-CN" w:bidi="zh-CN"/>
              </w:rPr>
            </w:pPr>
          </w:p>
        </w:tc>
        <w:tc>
          <w:tcPr>
            <w:tcW w:w="641" w:type="dxa"/>
            <w:shd w:val="clear" w:color="auto" w:fill="auto"/>
            <w:vAlign w:val="center"/>
          </w:tcPr>
          <w:p w14:paraId="6FB4AA39">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77D0D583">
            <w:pPr>
              <w:pStyle w:val="17"/>
              <w:ind w:left="0" w:leftChars="0" w:right="0" w:rightChars="0"/>
              <w:jc w:val="center"/>
              <w:rPr>
                <w:rFonts w:ascii="Arial" w:hAnsi="Arial" w:eastAsia="Arial" w:cs="Arial"/>
                <w:color w:val="auto"/>
                <w:sz w:val="21"/>
                <w:szCs w:val="21"/>
                <w:lang w:val="en-US" w:eastAsia="en-US" w:bidi="ar-SA"/>
              </w:rPr>
            </w:pPr>
          </w:p>
        </w:tc>
      </w:tr>
      <w:tr w14:paraId="0E504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3897E386">
            <w:pPr>
              <w:pStyle w:val="17"/>
              <w:jc w:val="center"/>
            </w:pPr>
          </w:p>
        </w:tc>
        <w:tc>
          <w:tcPr>
            <w:tcW w:w="550" w:type="dxa"/>
            <w:vAlign w:val="center"/>
          </w:tcPr>
          <w:p w14:paraId="4F26AAA6">
            <w:pPr>
              <w:pStyle w:val="17"/>
              <w:jc w:val="center"/>
            </w:pPr>
          </w:p>
        </w:tc>
        <w:tc>
          <w:tcPr>
            <w:tcW w:w="2872" w:type="dxa"/>
            <w:shd w:val="clear" w:color="auto" w:fill="auto"/>
            <w:vAlign w:val="center"/>
          </w:tcPr>
          <w:p w14:paraId="05133D60">
            <w:pPr>
              <w:spacing w:before="80" w:line="229" w:lineRule="auto"/>
              <w:ind w:right="0" w:rightChars="0"/>
              <w:jc w:val="center"/>
              <w:rPr>
                <w:rFonts w:hint="eastAsia" w:ascii="宋体" w:hAnsi="宋体" w:eastAsia="宋体" w:cs="宋体"/>
                <w:color w:val="auto"/>
                <w:spacing w:val="4"/>
                <w:sz w:val="20"/>
                <w:szCs w:val="20"/>
                <w:lang w:eastAsia="zh-CN"/>
              </w:rPr>
            </w:pPr>
            <w:r>
              <w:rPr>
                <w:rFonts w:hint="eastAsia" w:ascii="宋体" w:hAnsi="宋体" w:eastAsia="宋体" w:cs="宋体"/>
                <w:color w:val="auto"/>
                <w:spacing w:val="4"/>
                <w:sz w:val="20"/>
                <w:szCs w:val="20"/>
                <w:lang w:eastAsia="zh-CN"/>
              </w:rPr>
              <w:t>小计</w:t>
            </w:r>
          </w:p>
        </w:tc>
        <w:tc>
          <w:tcPr>
            <w:tcW w:w="586" w:type="dxa"/>
            <w:shd w:val="clear" w:color="auto" w:fill="auto"/>
            <w:vAlign w:val="center"/>
          </w:tcPr>
          <w:p w14:paraId="7276A818">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96</w:t>
            </w:r>
          </w:p>
        </w:tc>
        <w:tc>
          <w:tcPr>
            <w:tcW w:w="532" w:type="dxa"/>
            <w:shd w:val="clear" w:color="auto" w:fill="auto"/>
            <w:vAlign w:val="center"/>
          </w:tcPr>
          <w:p w14:paraId="05996B54">
            <w:pPr>
              <w:spacing w:before="113" w:line="189" w:lineRule="auto"/>
              <w:ind w:left="251" w:leftChars="0"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96</w:t>
            </w:r>
          </w:p>
        </w:tc>
        <w:tc>
          <w:tcPr>
            <w:tcW w:w="613" w:type="dxa"/>
            <w:shd w:val="clear" w:color="auto" w:fill="auto"/>
            <w:vAlign w:val="center"/>
          </w:tcPr>
          <w:p w14:paraId="6F302AB4">
            <w:pPr>
              <w:spacing w:before="113" w:line="189" w:lineRule="auto"/>
              <w:ind w:right="0" w:rightChars="0"/>
              <w:jc w:val="center"/>
              <w:rPr>
                <w:rFonts w:hint="default" w:ascii="宋体" w:hAnsi="宋体" w:eastAsia="宋体" w:cs="宋体"/>
                <w:sz w:val="20"/>
                <w:szCs w:val="20"/>
                <w:lang w:val="en-US" w:eastAsia="zh-CN" w:bidi="zh-CN"/>
              </w:rPr>
            </w:pPr>
            <w:r>
              <w:rPr>
                <w:rFonts w:hint="eastAsia" w:ascii="宋体" w:hAnsi="宋体" w:eastAsia="宋体" w:cs="宋体"/>
                <w:sz w:val="20"/>
                <w:szCs w:val="20"/>
                <w:lang w:val="en-US" w:eastAsia="zh-CN" w:bidi="zh-CN"/>
              </w:rPr>
              <w:t>12</w:t>
            </w:r>
          </w:p>
        </w:tc>
        <w:tc>
          <w:tcPr>
            <w:tcW w:w="589" w:type="dxa"/>
            <w:shd w:val="clear" w:color="auto" w:fill="auto"/>
            <w:vAlign w:val="center"/>
          </w:tcPr>
          <w:p w14:paraId="002E8F11">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2989B6C9">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2B7AC9B4">
            <w:pPr>
              <w:spacing w:before="113" w:line="189" w:lineRule="auto"/>
              <w:ind w:left="251" w:leftChars="0" w:right="0" w:rightChars="0"/>
              <w:jc w:val="center"/>
              <w:rPr>
                <w:rFonts w:ascii="宋体" w:hAnsi="宋体" w:eastAsia="宋体" w:cs="宋体"/>
                <w:sz w:val="20"/>
                <w:szCs w:val="20"/>
                <w:lang w:val="en-US" w:eastAsia="en-US" w:bidi="zh-CN"/>
              </w:rPr>
            </w:pPr>
          </w:p>
        </w:tc>
        <w:tc>
          <w:tcPr>
            <w:tcW w:w="590" w:type="dxa"/>
            <w:shd w:val="clear" w:color="auto" w:fill="auto"/>
            <w:vAlign w:val="center"/>
          </w:tcPr>
          <w:p w14:paraId="239914DA">
            <w:pPr>
              <w:spacing w:before="113" w:line="189" w:lineRule="auto"/>
              <w:ind w:left="251" w:leftChars="0" w:right="0" w:rightChars="0"/>
              <w:jc w:val="center"/>
              <w:rPr>
                <w:rFonts w:hint="eastAsia" w:ascii="宋体" w:hAnsi="宋体" w:eastAsia="宋体" w:cs="宋体"/>
                <w:sz w:val="20"/>
                <w:szCs w:val="20"/>
                <w:lang w:val="en-US" w:eastAsia="zh-CN" w:bidi="zh-CN"/>
              </w:rPr>
            </w:pPr>
          </w:p>
        </w:tc>
        <w:tc>
          <w:tcPr>
            <w:tcW w:w="641" w:type="dxa"/>
            <w:shd w:val="clear" w:color="auto" w:fill="auto"/>
            <w:vAlign w:val="center"/>
          </w:tcPr>
          <w:p w14:paraId="6D7DE22B">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776219BB">
            <w:pPr>
              <w:pStyle w:val="17"/>
              <w:ind w:left="0" w:leftChars="0" w:right="0" w:rightChars="0"/>
              <w:jc w:val="center"/>
              <w:rPr>
                <w:rFonts w:ascii="Arial" w:hAnsi="Arial" w:eastAsia="Arial" w:cs="Arial"/>
                <w:color w:val="auto"/>
                <w:sz w:val="21"/>
                <w:szCs w:val="21"/>
                <w:lang w:val="en-US" w:eastAsia="en-US" w:bidi="ar-SA"/>
              </w:rPr>
            </w:pPr>
          </w:p>
        </w:tc>
      </w:tr>
      <w:tr w14:paraId="0AF8D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14D8EDDD">
            <w:pPr>
              <w:pStyle w:val="17"/>
              <w:jc w:val="center"/>
            </w:pPr>
          </w:p>
        </w:tc>
        <w:tc>
          <w:tcPr>
            <w:tcW w:w="550" w:type="dxa"/>
            <w:vMerge w:val="restart"/>
            <w:vAlign w:val="center"/>
          </w:tcPr>
          <w:p w14:paraId="789693E8">
            <w:pPr>
              <w:pStyle w:val="17"/>
              <w:jc w:val="center"/>
              <w:rPr>
                <w:rFonts w:hint="eastAsia" w:eastAsia="宋体"/>
                <w:lang w:eastAsia="zh-CN"/>
              </w:rPr>
            </w:pPr>
            <w:r>
              <w:rPr>
                <w:rFonts w:hint="eastAsia" w:eastAsia="宋体"/>
                <w:lang w:eastAsia="zh-CN"/>
              </w:rPr>
              <w:t>专业核心课</w:t>
            </w:r>
          </w:p>
        </w:tc>
        <w:tc>
          <w:tcPr>
            <w:tcW w:w="2872" w:type="dxa"/>
            <w:shd w:val="clear" w:color="auto" w:fill="auto"/>
            <w:vAlign w:val="center"/>
          </w:tcPr>
          <w:p w14:paraId="66D0F909">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汽车发动机构造与维修</w:t>
            </w:r>
          </w:p>
        </w:tc>
        <w:tc>
          <w:tcPr>
            <w:tcW w:w="586" w:type="dxa"/>
            <w:shd w:val="clear" w:color="auto" w:fill="auto"/>
            <w:vAlign w:val="center"/>
          </w:tcPr>
          <w:p w14:paraId="1C46A2D8">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1EF14240">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09B46312">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71497ABF">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58F4CBF8">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3579FD74">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0911047B">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7B0F3B95">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2AB82638">
            <w:pPr>
              <w:pStyle w:val="17"/>
              <w:ind w:left="0" w:leftChars="0" w:right="0" w:rightChars="0"/>
              <w:jc w:val="center"/>
              <w:rPr>
                <w:rFonts w:ascii="Arial" w:hAnsi="Arial" w:eastAsia="Arial" w:cs="Arial"/>
                <w:color w:val="auto"/>
                <w:sz w:val="21"/>
                <w:szCs w:val="21"/>
                <w:lang w:val="en-US" w:eastAsia="en-US" w:bidi="ar-SA"/>
              </w:rPr>
            </w:pPr>
          </w:p>
        </w:tc>
      </w:tr>
      <w:tr w14:paraId="1044F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72B8603C">
            <w:pPr>
              <w:pStyle w:val="17"/>
              <w:jc w:val="center"/>
            </w:pPr>
          </w:p>
        </w:tc>
        <w:tc>
          <w:tcPr>
            <w:tcW w:w="550" w:type="dxa"/>
            <w:vMerge w:val="continue"/>
            <w:vAlign w:val="center"/>
          </w:tcPr>
          <w:p w14:paraId="551AA155">
            <w:pPr>
              <w:pStyle w:val="17"/>
              <w:jc w:val="center"/>
            </w:pPr>
          </w:p>
        </w:tc>
        <w:tc>
          <w:tcPr>
            <w:tcW w:w="2872" w:type="dxa"/>
            <w:shd w:val="clear" w:color="auto" w:fill="auto"/>
            <w:vAlign w:val="center"/>
          </w:tcPr>
          <w:p w14:paraId="2FB55578">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新能源汽车概论</w:t>
            </w:r>
          </w:p>
        </w:tc>
        <w:tc>
          <w:tcPr>
            <w:tcW w:w="586" w:type="dxa"/>
            <w:shd w:val="clear" w:color="auto" w:fill="auto"/>
            <w:vAlign w:val="center"/>
          </w:tcPr>
          <w:p w14:paraId="1CEFD05E">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462D57C5">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22EAD024">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1982DDC6">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4BF610C5">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6DE8E67B">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2065D6B4">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11096906">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605C3270">
            <w:pPr>
              <w:pStyle w:val="17"/>
              <w:ind w:left="0" w:leftChars="0" w:right="0" w:rightChars="0"/>
              <w:jc w:val="center"/>
              <w:rPr>
                <w:rFonts w:ascii="Arial" w:hAnsi="Arial" w:eastAsia="Arial" w:cs="Arial"/>
                <w:color w:val="auto"/>
                <w:sz w:val="21"/>
                <w:szCs w:val="21"/>
                <w:lang w:val="en-US" w:eastAsia="en-US" w:bidi="ar-SA"/>
              </w:rPr>
            </w:pPr>
          </w:p>
        </w:tc>
      </w:tr>
      <w:tr w14:paraId="6B4DB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476" w:type="dxa"/>
            <w:vMerge w:val="continue"/>
            <w:vAlign w:val="center"/>
          </w:tcPr>
          <w:p w14:paraId="7EE65602">
            <w:pPr>
              <w:pStyle w:val="17"/>
              <w:jc w:val="center"/>
            </w:pPr>
          </w:p>
        </w:tc>
        <w:tc>
          <w:tcPr>
            <w:tcW w:w="550" w:type="dxa"/>
            <w:vMerge w:val="continue"/>
            <w:vAlign w:val="center"/>
          </w:tcPr>
          <w:p w14:paraId="0026971D">
            <w:pPr>
              <w:pStyle w:val="17"/>
              <w:jc w:val="center"/>
            </w:pPr>
          </w:p>
        </w:tc>
        <w:tc>
          <w:tcPr>
            <w:tcW w:w="2872" w:type="dxa"/>
            <w:shd w:val="clear" w:color="auto" w:fill="auto"/>
            <w:vAlign w:val="center"/>
          </w:tcPr>
          <w:p w14:paraId="5396C1AE">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lang w:val="en-US" w:eastAsia="zh-CN"/>
              </w:rPr>
              <w:t>新能源</w:t>
            </w:r>
            <w:r>
              <w:rPr>
                <w:rFonts w:hint="eastAsia" w:ascii="宋体" w:hAnsi="宋体" w:eastAsia="宋体" w:cs="宋体"/>
                <w:spacing w:val="8"/>
                <w:sz w:val="20"/>
                <w:szCs w:val="20"/>
              </w:rPr>
              <w:t>汽车电力电子技术</w:t>
            </w:r>
          </w:p>
        </w:tc>
        <w:tc>
          <w:tcPr>
            <w:tcW w:w="586" w:type="dxa"/>
            <w:shd w:val="clear" w:color="auto" w:fill="auto"/>
            <w:vAlign w:val="center"/>
          </w:tcPr>
          <w:p w14:paraId="5555A09B">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31BEEBE7">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76151FD6">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5FED27F6">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3474A0D5">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6AB94EF6">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7A5A7A16">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0F4D32FF">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5264CB55">
            <w:pPr>
              <w:pStyle w:val="17"/>
              <w:ind w:left="0" w:leftChars="0" w:right="0" w:rightChars="0"/>
              <w:jc w:val="center"/>
              <w:rPr>
                <w:rFonts w:ascii="Arial" w:hAnsi="Arial" w:eastAsia="Arial" w:cs="Arial"/>
                <w:color w:val="auto"/>
                <w:sz w:val="21"/>
                <w:szCs w:val="21"/>
                <w:lang w:val="en-US" w:eastAsia="en-US" w:bidi="ar-SA"/>
              </w:rPr>
            </w:pPr>
          </w:p>
        </w:tc>
      </w:tr>
      <w:tr w14:paraId="67D49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1A2E7CD2">
            <w:pPr>
              <w:pStyle w:val="17"/>
              <w:jc w:val="center"/>
            </w:pPr>
          </w:p>
        </w:tc>
        <w:tc>
          <w:tcPr>
            <w:tcW w:w="550" w:type="dxa"/>
            <w:vMerge w:val="continue"/>
            <w:vAlign w:val="center"/>
          </w:tcPr>
          <w:p w14:paraId="3F4BEA74">
            <w:pPr>
              <w:pStyle w:val="17"/>
              <w:jc w:val="center"/>
            </w:pPr>
          </w:p>
        </w:tc>
        <w:tc>
          <w:tcPr>
            <w:tcW w:w="2872" w:type="dxa"/>
            <w:shd w:val="clear" w:color="auto" w:fill="auto"/>
            <w:vAlign w:val="center"/>
          </w:tcPr>
          <w:p w14:paraId="5C2FC6BA">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新能源汽车底盘技术及检修</w:t>
            </w:r>
          </w:p>
        </w:tc>
        <w:tc>
          <w:tcPr>
            <w:tcW w:w="586" w:type="dxa"/>
            <w:shd w:val="clear" w:color="auto" w:fill="auto"/>
            <w:vAlign w:val="center"/>
          </w:tcPr>
          <w:p w14:paraId="5008F824">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510BFB7C">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023FCB77">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6DE787D6">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436B267F">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7D43430A">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05086693">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4E0C43D8">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6A94E879">
            <w:pPr>
              <w:pStyle w:val="17"/>
              <w:ind w:left="0" w:leftChars="0" w:right="0" w:rightChars="0"/>
              <w:jc w:val="center"/>
              <w:rPr>
                <w:rFonts w:ascii="Arial" w:hAnsi="Arial" w:eastAsia="Arial" w:cs="Arial"/>
                <w:color w:val="auto"/>
                <w:sz w:val="21"/>
                <w:szCs w:val="21"/>
                <w:lang w:val="en-US" w:eastAsia="en-US" w:bidi="ar-SA"/>
              </w:rPr>
            </w:pPr>
          </w:p>
        </w:tc>
      </w:tr>
      <w:tr w14:paraId="55DE1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345300AD">
            <w:pPr>
              <w:pStyle w:val="17"/>
              <w:jc w:val="center"/>
            </w:pPr>
          </w:p>
        </w:tc>
        <w:tc>
          <w:tcPr>
            <w:tcW w:w="550" w:type="dxa"/>
            <w:vMerge w:val="continue"/>
            <w:vAlign w:val="center"/>
          </w:tcPr>
          <w:p w14:paraId="6BE4E2A5">
            <w:pPr>
              <w:pStyle w:val="17"/>
              <w:jc w:val="center"/>
            </w:pPr>
          </w:p>
        </w:tc>
        <w:tc>
          <w:tcPr>
            <w:tcW w:w="2872" w:type="dxa"/>
            <w:shd w:val="clear" w:color="auto" w:fill="auto"/>
            <w:vAlign w:val="center"/>
          </w:tcPr>
          <w:p w14:paraId="24466AC6">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汽车电气设备构造及维修</w:t>
            </w:r>
          </w:p>
        </w:tc>
        <w:tc>
          <w:tcPr>
            <w:tcW w:w="586" w:type="dxa"/>
            <w:shd w:val="clear" w:color="auto" w:fill="auto"/>
            <w:vAlign w:val="center"/>
          </w:tcPr>
          <w:p w14:paraId="2C78E0E5">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48</w:t>
            </w:r>
          </w:p>
        </w:tc>
        <w:tc>
          <w:tcPr>
            <w:tcW w:w="532" w:type="dxa"/>
            <w:shd w:val="clear" w:color="auto" w:fill="auto"/>
            <w:vAlign w:val="center"/>
          </w:tcPr>
          <w:p w14:paraId="2072C5A1">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48</w:t>
            </w:r>
          </w:p>
        </w:tc>
        <w:tc>
          <w:tcPr>
            <w:tcW w:w="613" w:type="dxa"/>
            <w:shd w:val="clear" w:color="auto" w:fill="auto"/>
            <w:vAlign w:val="center"/>
          </w:tcPr>
          <w:p w14:paraId="67EFE51B">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6</w:t>
            </w:r>
          </w:p>
        </w:tc>
        <w:tc>
          <w:tcPr>
            <w:tcW w:w="589" w:type="dxa"/>
            <w:shd w:val="clear" w:color="auto" w:fill="auto"/>
            <w:vAlign w:val="center"/>
          </w:tcPr>
          <w:p w14:paraId="07B17042">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1B1FC154">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76ADA679">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6</w:t>
            </w:r>
          </w:p>
        </w:tc>
        <w:tc>
          <w:tcPr>
            <w:tcW w:w="590" w:type="dxa"/>
            <w:shd w:val="clear" w:color="auto" w:fill="auto"/>
            <w:vAlign w:val="center"/>
          </w:tcPr>
          <w:p w14:paraId="1EF987B9">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5A57E1C3">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35436BE9">
            <w:pPr>
              <w:pStyle w:val="17"/>
              <w:ind w:left="0" w:leftChars="0" w:right="0" w:rightChars="0"/>
              <w:jc w:val="center"/>
              <w:rPr>
                <w:rFonts w:ascii="Arial" w:hAnsi="Arial" w:eastAsia="Arial" w:cs="Arial"/>
                <w:color w:val="auto"/>
                <w:sz w:val="21"/>
                <w:szCs w:val="21"/>
                <w:lang w:val="en-US" w:eastAsia="en-US" w:bidi="ar-SA"/>
              </w:rPr>
            </w:pPr>
          </w:p>
        </w:tc>
      </w:tr>
      <w:tr w14:paraId="17B9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66A05A51">
            <w:pPr>
              <w:pStyle w:val="17"/>
              <w:jc w:val="center"/>
            </w:pPr>
          </w:p>
        </w:tc>
        <w:tc>
          <w:tcPr>
            <w:tcW w:w="550" w:type="dxa"/>
            <w:vMerge w:val="continue"/>
            <w:vAlign w:val="center"/>
          </w:tcPr>
          <w:p w14:paraId="6A0BFBE3">
            <w:pPr>
              <w:pStyle w:val="17"/>
              <w:jc w:val="center"/>
            </w:pPr>
          </w:p>
        </w:tc>
        <w:tc>
          <w:tcPr>
            <w:tcW w:w="2872" w:type="dxa"/>
            <w:shd w:val="clear" w:color="auto" w:fill="auto"/>
            <w:vAlign w:val="center"/>
          </w:tcPr>
          <w:p w14:paraId="2ECC997B">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新能源汽车高压安全与防护</w:t>
            </w:r>
          </w:p>
        </w:tc>
        <w:tc>
          <w:tcPr>
            <w:tcW w:w="586" w:type="dxa"/>
            <w:shd w:val="clear" w:color="auto" w:fill="auto"/>
            <w:vAlign w:val="center"/>
          </w:tcPr>
          <w:p w14:paraId="1F56611B">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491ABA6F">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6B0841B9">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12D3E8FD">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189A4D01">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1890EFD8">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7C6AFE73">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607A410E">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4D12A295">
            <w:pPr>
              <w:pStyle w:val="17"/>
              <w:ind w:left="0" w:leftChars="0" w:right="0" w:rightChars="0"/>
              <w:jc w:val="center"/>
              <w:rPr>
                <w:rFonts w:ascii="Arial" w:hAnsi="Arial" w:eastAsia="Arial" w:cs="Arial"/>
                <w:color w:val="auto"/>
                <w:sz w:val="21"/>
                <w:szCs w:val="21"/>
                <w:lang w:val="en-US" w:eastAsia="en-US" w:bidi="ar-SA"/>
              </w:rPr>
            </w:pPr>
          </w:p>
        </w:tc>
      </w:tr>
      <w:tr w14:paraId="41212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2CF2D180">
            <w:pPr>
              <w:pStyle w:val="17"/>
              <w:jc w:val="center"/>
            </w:pPr>
          </w:p>
        </w:tc>
        <w:tc>
          <w:tcPr>
            <w:tcW w:w="550" w:type="dxa"/>
            <w:vMerge w:val="continue"/>
            <w:vAlign w:val="center"/>
          </w:tcPr>
          <w:p w14:paraId="3FE31D27">
            <w:pPr>
              <w:pStyle w:val="17"/>
              <w:jc w:val="center"/>
            </w:pPr>
          </w:p>
        </w:tc>
        <w:tc>
          <w:tcPr>
            <w:tcW w:w="2872" w:type="dxa"/>
            <w:shd w:val="clear" w:color="auto" w:fill="auto"/>
            <w:vAlign w:val="center"/>
          </w:tcPr>
          <w:p w14:paraId="6E8447B6">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汽车单片机及车载总线技术</w:t>
            </w:r>
          </w:p>
        </w:tc>
        <w:tc>
          <w:tcPr>
            <w:tcW w:w="586" w:type="dxa"/>
            <w:shd w:val="clear" w:color="auto" w:fill="auto"/>
            <w:vAlign w:val="center"/>
          </w:tcPr>
          <w:p w14:paraId="30576980">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35E0A892">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3783717A">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314ED00F">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323BDA61">
            <w:pPr>
              <w:spacing w:before="81" w:line="228" w:lineRule="auto"/>
              <w:ind w:left="19" w:leftChars="0" w:right="0" w:rightChars="0"/>
              <w:jc w:val="center"/>
              <w:rPr>
                <w:rFonts w:ascii="宋体" w:hAnsi="宋体" w:eastAsia="宋体" w:cs="宋体"/>
                <w:spacing w:val="8"/>
                <w:sz w:val="20"/>
                <w:szCs w:val="20"/>
                <w:lang w:val="en-US" w:eastAsia="en-US" w:bidi="zh-CN"/>
              </w:rPr>
            </w:pPr>
          </w:p>
        </w:tc>
        <w:tc>
          <w:tcPr>
            <w:tcW w:w="590" w:type="dxa"/>
            <w:shd w:val="clear" w:color="auto" w:fill="auto"/>
            <w:vAlign w:val="center"/>
          </w:tcPr>
          <w:p w14:paraId="701BFE4F">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6B9D4D57">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580C9B79">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2C19EEB1">
            <w:pPr>
              <w:pStyle w:val="17"/>
              <w:ind w:left="0" w:leftChars="0" w:right="0" w:rightChars="0"/>
              <w:jc w:val="center"/>
              <w:rPr>
                <w:rFonts w:ascii="Arial" w:hAnsi="Arial" w:eastAsia="Arial" w:cs="Arial"/>
                <w:color w:val="auto"/>
                <w:sz w:val="21"/>
                <w:szCs w:val="21"/>
                <w:lang w:val="en-US" w:eastAsia="en-US" w:bidi="ar-SA"/>
              </w:rPr>
            </w:pPr>
          </w:p>
        </w:tc>
      </w:tr>
      <w:tr w14:paraId="0275E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69395027">
            <w:pPr>
              <w:pStyle w:val="17"/>
              <w:jc w:val="center"/>
            </w:pPr>
          </w:p>
        </w:tc>
        <w:tc>
          <w:tcPr>
            <w:tcW w:w="550" w:type="dxa"/>
            <w:vMerge w:val="continue"/>
            <w:vAlign w:val="center"/>
          </w:tcPr>
          <w:p w14:paraId="2A9E7638">
            <w:pPr>
              <w:pStyle w:val="17"/>
              <w:jc w:val="center"/>
            </w:pPr>
          </w:p>
        </w:tc>
        <w:tc>
          <w:tcPr>
            <w:tcW w:w="2872" w:type="dxa"/>
            <w:shd w:val="clear" w:color="auto" w:fill="auto"/>
            <w:vAlign w:val="center"/>
          </w:tcPr>
          <w:p w14:paraId="657C7BB8">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Auto CAD</w:t>
            </w:r>
          </w:p>
        </w:tc>
        <w:tc>
          <w:tcPr>
            <w:tcW w:w="586" w:type="dxa"/>
            <w:shd w:val="clear" w:color="auto" w:fill="auto"/>
            <w:vAlign w:val="center"/>
          </w:tcPr>
          <w:p w14:paraId="37750DE6">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532" w:type="dxa"/>
            <w:shd w:val="clear" w:color="auto" w:fill="auto"/>
            <w:vAlign w:val="center"/>
          </w:tcPr>
          <w:p w14:paraId="4DB417D5">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64</w:t>
            </w:r>
          </w:p>
        </w:tc>
        <w:tc>
          <w:tcPr>
            <w:tcW w:w="613" w:type="dxa"/>
            <w:shd w:val="clear" w:color="auto" w:fill="auto"/>
            <w:vAlign w:val="center"/>
          </w:tcPr>
          <w:p w14:paraId="536D7545">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527F7BDF">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34934348">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621C0F27">
            <w:pPr>
              <w:spacing w:before="81" w:line="228" w:lineRule="auto"/>
              <w:ind w:left="19"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rPr>
              <w:t>4</w:t>
            </w:r>
          </w:p>
        </w:tc>
        <w:tc>
          <w:tcPr>
            <w:tcW w:w="590" w:type="dxa"/>
            <w:shd w:val="clear" w:color="auto" w:fill="auto"/>
            <w:vAlign w:val="center"/>
          </w:tcPr>
          <w:p w14:paraId="5B441A11">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39F82384">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3FE8AFEF">
            <w:pPr>
              <w:pStyle w:val="17"/>
              <w:ind w:left="0" w:leftChars="0" w:right="0" w:rightChars="0"/>
              <w:jc w:val="center"/>
              <w:rPr>
                <w:rFonts w:ascii="Arial" w:hAnsi="Arial" w:eastAsia="Arial" w:cs="Arial"/>
                <w:color w:val="auto"/>
                <w:sz w:val="21"/>
                <w:szCs w:val="21"/>
                <w:lang w:val="en-US" w:eastAsia="en-US" w:bidi="ar-SA"/>
              </w:rPr>
            </w:pPr>
          </w:p>
        </w:tc>
      </w:tr>
      <w:tr w14:paraId="742F1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395CD30D">
            <w:pPr>
              <w:pStyle w:val="17"/>
              <w:jc w:val="center"/>
            </w:pPr>
          </w:p>
        </w:tc>
        <w:tc>
          <w:tcPr>
            <w:tcW w:w="550" w:type="dxa"/>
            <w:vMerge w:val="continue"/>
            <w:vAlign w:val="center"/>
          </w:tcPr>
          <w:p w14:paraId="2A37D329">
            <w:pPr>
              <w:pStyle w:val="17"/>
              <w:jc w:val="center"/>
            </w:pPr>
          </w:p>
        </w:tc>
        <w:tc>
          <w:tcPr>
            <w:tcW w:w="2872" w:type="dxa"/>
            <w:shd w:val="clear" w:color="auto" w:fill="auto"/>
            <w:vAlign w:val="center"/>
          </w:tcPr>
          <w:p w14:paraId="409271D7">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电动汽车驱动电机及控制技术</w:t>
            </w:r>
          </w:p>
        </w:tc>
        <w:tc>
          <w:tcPr>
            <w:tcW w:w="586" w:type="dxa"/>
            <w:shd w:val="clear" w:color="auto" w:fill="auto"/>
            <w:vAlign w:val="center"/>
          </w:tcPr>
          <w:p w14:paraId="76956ED6">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5819C332">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69C06AE2">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2D9E4C53">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23775C76">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17ADD31">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3C059FCA">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641" w:type="dxa"/>
            <w:shd w:val="clear" w:color="auto" w:fill="auto"/>
            <w:vAlign w:val="center"/>
          </w:tcPr>
          <w:p w14:paraId="6BE25B83">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47DB7E82">
            <w:pPr>
              <w:pStyle w:val="17"/>
              <w:ind w:left="0" w:leftChars="0" w:right="0" w:rightChars="0"/>
              <w:jc w:val="center"/>
              <w:rPr>
                <w:rFonts w:ascii="Arial" w:hAnsi="Arial" w:eastAsia="Arial" w:cs="Arial"/>
                <w:color w:val="auto"/>
                <w:sz w:val="21"/>
                <w:szCs w:val="21"/>
                <w:lang w:val="en-US" w:eastAsia="en-US" w:bidi="ar-SA"/>
              </w:rPr>
            </w:pPr>
          </w:p>
        </w:tc>
      </w:tr>
      <w:tr w14:paraId="4E6D0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6354254E">
            <w:pPr>
              <w:pStyle w:val="17"/>
              <w:jc w:val="center"/>
            </w:pPr>
          </w:p>
        </w:tc>
        <w:tc>
          <w:tcPr>
            <w:tcW w:w="550" w:type="dxa"/>
            <w:vMerge w:val="continue"/>
            <w:vAlign w:val="center"/>
          </w:tcPr>
          <w:p w14:paraId="484D438F">
            <w:pPr>
              <w:pStyle w:val="17"/>
              <w:jc w:val="center"/>
            </w:pPr>
          </w:p>
        </w:tc>
        <w:tc>
          <w:tcPr>
            <w:tcW w:w="2872" w:type="dxa"/>
            <w:shd w:val="clear" w:color="auto" w:fill="auto"/>
            <w:vAlign w:val="center"/>
          </w:tcPr>
          <w:p w14:paraId="4C7EE2F3">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新能源汽车综合故障诊断</w:t>
            </w:r>
          </w:p>
        </w:tc>
        <w:tc>
          <w:tcPr>
            <w:tcW w:w="586" w:type="dxa"/>
            <w:shd w:val="clear" w:color="auto" w:fill="auto"/>
            <w:vAlign w:val="center"/>
          </w:tcPr>
          <w:p w14:paraId="4EACFBF9">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240CAB06">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64</w:t>
            </w:r>
          </w:p>
        </w:tc>
        <w:tc>
          <w:tcPr>
            <w:tcW w:w="613" w:type="dxa"/>
            <w:shd w:val="clear" w:color="auto" w:fill="auto"/>
            <w:vAlign w:val="center"/>
          </w:tcPr>
          <w:p w14:paraId="2F317B87">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6</w:t>
            </w:r>
          </w:p>
        </w:tc>
        <w:tc>
          <w:tcPr>
            <w:tcW w:w="589" w:type="dxa"/>
            <w:shd w:val="clear" w:color="auto" w:fill="auto"/>
            <w:vAlign w:val="center"/>
          </w:tcPr>
          <w:p w14:paraId="6B1BD799">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0DF535D5">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3C09BB18">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517A09D">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641" w:type="dxa"/>
            <w:shd w:val="clear" w:color="auto" w:fill="auto"/>
            <w:vAlign w:val="center"/>
          </w:tcPr>
          <w:p w14:paraId="6F0A2F10">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723BC6A3">
            <w:pPr>
              <w:pStyle w:val="17"/>
              <w:ind w:left="0" w:leftChars="0" w:right="0" w:rightChars="0"/>
              <w:jc w:val="center"/>
              <w:rPr>
                <w:rFonts w:ascii="Arial" w:hAnsi="Arial" w:eastAsia="Arial" w:cs="Arial"/>
                <w:color w:val="auto"/>
                <w:sz w:val="21"/>
                <w:szCs w:val="21"/>
                <w:lang w:val="en-US" w:eastAsia="en-US" w:bidi="ar-SA"/>
              </w:rPr>
            </w:pPr>
          </w:p>
        </w:tc>
      </w:tr>
      <w:tr w14:paraId="786A0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0B06A69E">
            <w:pPr>
              <w:pStyle w:val="17"/>
              <w:jc w:val="center"/>
            </w:pPr>
          </w:p>
        </w:tc>
        <w:tc>
          <w:tcPr>
            <w:tcW w:w="550" w:type="dxa"/>
            <w:vMerge w:val="continue"/>
            <w:vAlign w:val="center"/>
          </w:tcPr>
          <w:p w14:paraId="19D710B3">
            <w:pPr>
              <w:pStyle w:val="17"/>
              <w:jc w:val="center"/>
            </w:pPr>
          </w:p>
        </w:tc>
        <w:tc>
          <w:tcPr>
            <w:tcW w:w="2872" w:type="dxa"/>
            <w:shd w:val="clear" w:color="auto" w:fill="auto"/>
            <w:vAlign w:val="center"/>
          </w:tcPr>
          <w:p w14:paraId="424249C0">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动力电池及管理系统</w:t>
            </w:r>
          </w:p>
        </w:tc>
        <w:tc>
          <w:tcPr>
            <w:tcW w:w="586" w:type="dxa"/>
            <w:shd w:val="clear" w:color="auto" w:fill="auto"/>
            <w:vAlign w:val="center"/>
          </w:tcPr>
          <w:p w14:paraId="0B38A3AC">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71857C71">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71711310">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072FF5E5">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378887B9">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6FBC424A">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B092668">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641" w:type="dxa"/>
            <w:shd w:val="clear" w:color="auto" w:fill="auto"/>
            <w:vAlign w:val="center"/>
          </w:tcPr>
          <w:p w14:paraId="53CE4E9C">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5A37AA39">
            <w:pPr>
              <w:pStyle w:val="17"/>
              <w:ind w:left="0" w:leftChars="0" w:right="0" w:rightChars="0"/>
              <w:jc w:val="center"/>
              <w:rPr>
                <w:rFonts w:ascii="Arial" w:hAnsi="Arial" w:eastAsia="Arial" w:cs="Arial"/>
                <w:color w:val="auto"/>
                <w:sz w:val="21"/>
                <w:szCs w:val="21"/>
                <w:lang w:val="en-US" w:eastAsia="en-US" w:bidi="ar-SA"/>
              </w:rPr>
            </w:pPr>
          </w:p>
        </w:tc>
      </w:tr>
      <w:tr w14:paraId="6A5BC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09DDF269">
            <w:pPr>
              <w:pStyle w:val="17"/>
              <w:jc w:val="center"/>
            </w:pPr>
          </w:p>
        </w:tc>
        <w:tc>
          <w:tcPr>
            <w:tcW w:w="550" w:type="dxa"/>
            <w:vMerge w:val="continue"/>
            <w:vAlign w:val="center"/>
          </w:tcPr>
          <w:p w14:paraId="255AF51C">
            <w:pPr>
              <w:pStyle w:val="17"/>
              <w:jc w:val="center"/>
            </w:pPr>
          </w:p>
        </w:tc>
        <w:tc>
          <w:tcPr>
            <w:tcW w:w="2872" w:type="dxa"/>
            <w:shd w:val="clear" w:color="auto" w:fill="auto"/>
            <w:vAlign w:val="center"/>
          </w:tcPr>
          <w:p w14:paraId="62B296FC">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新能源汽车维护与保养</w:t>
            </w:r>
          </w:p>
        </w:tc>
        <w:tc>
          <w:tcPr>
            <w:tcW w:w="586" w:type="dxa"/>
            <w:shd w:val="clear" w:color="auto" w:fill="auto"/>
            <w:vAlign w:val="center"/>
          </w:tcPr>
          <w:p w14:paraId="233D8FF0">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48</w:t>
            </w:r>
          </w:p>
        </w:tc>
        <w:tc>
          <w:tcPr>
            <w:tcW w:w="532" w:type="dxa"/>
            <w:shd w:val="clear" w:color="auto" w:fill="auto"/>
            <w:vAlign w:val="center"/>
          </w:tcPr>
          <w:p w14:paraId="017DBA2D">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48</w:t>
            </w:r>
          </w:p>
        </w:tc>
        <w:tc>
          <w:tcPr>
            <w:tcW w:w="613" w:type="dxa"/>
            <w:shd w:val="clear" w:color="auto" w:fill="auto"/>
            <w:vAlign w:val="center"/>
          </w:tcPr>
          <w:p w14:paraId="7F42E78A">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6</w:t>
            </w:r>
          </w:p>
        </w:tc>
        <w:tc>
          <w:tcPr>
            <w:tcW w:w="589" w:type="dxa"/>
            <w:shd w:val="clear" w:color="auto" w:fill="auto"/>
            <w:vAlign w:val="center"/>
          </w:tcPr>
          <w:p w14:paraId="7D6B942E">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0284CE14">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81FA141">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3F6F371">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6</w:t>
            </w:r>
          </w:p>
        </w:tc>
        <w:tc>
          <w:tcPr>
            <w:tcW w:w="641" w:type="dxa"/>
            <w:shd w:val="clear" w:color="auto" w:fill="auto"/>
            <w:vAlign w:val="center"/>
          </w:tcPr>
          <w:p w14:paraId="0975D57C">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038B7FEB">
            <w:pPr>
              <w:pStyle w:val="17"/>
              <w:ind w:left="0" w:leftChars="0" w:right="0" w:rightChars="0"/>
              <w:jc w:val="center"/>
              <w:rPr>
                <w:rFonts w:ascii="Arial" w:hAnsi="Arial" w:eastAsia="Arial" w:cs="Arial"/>
                <w:color w:val="auto"/>
                <w:sz w:val="21"/>
                <w:szCs w:val="21"/>
                <w:lang w:val="en-US" w:eastAsia="en-US" w:bidi="ar-SA"/>
              </w:rPr>
            </w:pPr>
          </w:p>
        </w:tc>
      </w:tr>
      <w:tr w14:paraId="5AE78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43365188">
            <w:pPr>
              <w:pStyle w:val="17"/>
              <w:jc w:val="center"/>
            </w:pPr>
          </w:p>
        </w:tc>
        <w:tc>
          <w:tcPr>
            <w:tcW w:w="550" w:type="dxa"/>
            <w:vMerge w:val="continue"/>
            <w:vAlign w:val="center"/>
          </w:tcPr>
          <w:p w14:paraId="28F0E8B9">
            <w:pPr>
              <w:pStyle w:val="17"/>
              <w:jc w:val="center"/>
            </w:pPr>
          </w:p>
        </w:tc>
        <w:tc>
          <w:tcPr>
            <w:tcW w:w="2872" w:type="dxa"/>
            <w:shd w:val="clear" w:color="auto" w:fill="auto"/>
            <w:vAlign w:val="center"/>
          </w:tcPr>
          <w:p w14:paraId="4294BC67">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汽车营销实务</w:t>
            </w:r>
          </w:p>
        </w:tc>
        <w:tc>
          <w:tcPr>
            <w:tcW w:w="586" w:type="dxa"/>
            <w:shd w:val="clear" w:color="auto" w:fill="auto"/>
            <w:vAlign w:val="center"/>
          </w:tcPr>
          <w:p w14:paraId="3F69B3EB">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6D4B6491">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45133F97">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6B1EEF35">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A117014">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E33E4A1">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20FD1CE">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641" w:type="dxa"/>
            <w:shd w:val="clear" w:color="auto" w:fill="auto"/>
            <w:vAlign w:val="center"/>
          </w:tcPr>
          <w:p w14:paraId="511F7B9D">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71677B36">
            <w:pPr>
              <w:pStyle w:val="17"/>
              <w:ind w:left="0" w:leftChars="0" w:right="0" w:rightChars="0"/>
              <w:jc w:val="center"/>
              <w:rPr>
                <w:rFonts w:ascii="Arial" w:hAnsi="Arial" w:eastAsia="Arial" w:cs="Arial"/>
                <w:color w:val="auto"/>
                <w:sz w:val="21"/>
                <w:szCs w:val="21"/>
                <w:lang w:val="en-US" w:eastAsia="en-US" w:bidi="ar-SA"/>
              </w:rPr>
            </w:pPr>
          </w:p>
        </w:tc>
      </w:tr>
      <w:tr w14:paraId="68A03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4D3123D4">
            <w:pPr>
              <w:pStyle w:val="17"/>
              <w:jc w:val="center"/>
            </w:pPr>
          </w:p>
        </w:tc>
        <w:tc>
          <w:tcPr>
            <w:tcW w:w="550" w:type="dxa"/>
            <w:vMerge w:val="continue"/>
            <w:vAlign w:val="center"/>
          </w:tcPr>
          <w:p w14:paraId="793CC8FD">
            <w:pPr>
              <w:pStyle w:val="17"/>
              <w:jc w:val="center"/>
            </w:pPr>
          </w:p>
        </w:tc>
        <w:tc>
          <w:tcPr>
            <w:tcW w:w="2872" w:type="dxa"/>
            <w:shd w:val="clear" w:color="auto" w:fill="auto"/>
            <w:vAlign w:val="center"/>
          </w:tcPr>
          <w:p w14:paraId="2AEEC72E">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汽车美容与装饰</w:t>
            </w:r>
          </w:p>
        </w:tc>
        <w:tc>
          <w:tcPr>
            <w:tcW w:w="586" w:type="dxa"/>
            <w:shd w:val="clear" w:color="auto" w:fill="auto"/>
            <w:vAlign w:val="center"/>
          </w:tcPr>
          <w:p w14:paraId="6481B364">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532" w:type="dxa"/>
            <w:shd w:val="clear" w:color="auto" w:fill="auto"/>
            <w:vAlign w:val="center"/>
          </w:tcPr>
          <w:p w14:paraId="399539FC">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32</w:t>
            </w:r>
          </w:p>
        </w:tc>
        <w:tc>
          <w:tcPr>
            <w:tcW w:w="613" w:type="dxa"/>
            <w:shd w:val="clear" w:color="auto" w:fill="auto"/>
            <w:vAlign w:val="center"/>
          </w:tcPr>
          <w:p w14:paraId="5FEE2BFD">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589" w:type="dxa"/>
            <w:shd w:val="clear" w:color="auto" w:fill="auto"/>
            <w:vAlign w:val="center"/>
          </w:tcPr>
          <w:p w14:paraId="7414EB3C">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0932277F">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0D3B282F">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2605F164">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w:t>
            </w:r>
          </w:p>
        </w:tc>
        <w:tc>
          <w:tcPr>
            <w:tcW w:w="641" w:type="dxa"/>
            <w:shd w:val="clear" w:color="auto" w:fill="auto"/>
            <w:vAlign w:val="center"/>
          </w:tcPr>
          <w:p w14:paraId="34560D1D">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4936E455">
            <w:pPr>
              <w:pStyle w:val="17"/>
              <w:ind w:left="0" w:leftChars="0" w:right="0" w:rightChars="0"/>
              <w:jc w:val="center"/>
              <w:rPr>
                <w:rFonts w:ascii="Arial" w:hAnsi="Arial" w:eastAsia="Arial" w:cs="Arial"/>
                <w:color w:val="auto"/>
                <w:sz w:val="21"/>
                <w:szCs w:val="21"/>
                <w:lang w:val="en-US" w:eastAsia="en-US" w:bidi="ar-SA"/>
              </w:rPr>
            </w:pPr>
          </w:p>
        </w:tc>
      </w:tr>
      <w:tr w14:paraId="60BB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19385933">
            <w:pPr>
              <w:pStyle w:val="17"/>
              <w:jc w:val="center"/>
            </w:pPr>
          </w:p>
        </w:tc>
        <w:tc>
          <w:tcPr>
            <w:tcW w:w="550" w:type="dxa"/>
            <w:vAlign w:val="center"/>
          </w:tcPr>
          <w:p w14:paraId="725369D7">
            <w:pPr>
              <w:pStyle w:val="17"/>
              <w:jc w:val="center"/>
            </w:pPr>
          </w:p>
        </w:tc>
        <w:tc>
          <w:tcPr>
            <w:tcW w:w="2872" w:type="dxa"/>
            <w:shd w:val="clear" w:color="auto" w:fill="auto"/>
            <w:vAlign w:val="center"/>
          </w:tcPr>
          <w:p w14:paraId="74D09E33">
            <w:pPr>
              <w:spacing w:before="81" w:line="228" w:lineRule="auto"/>
              <w:ind w:left="19" w:leftChars="0" w:right="0" w:rightChars="0"/>
              <w:jc w:val="center"/>
              <w:rPr>
                <w:rFonts w:hint="eastAsia" w:ascii="宋体" w:hAnsi="宋体" w:eastAsia="宋体" w:cs="宋体"/>
                <w:spacing w:val="8"/>
                <w:sz w:val="20"/>
                <w:szCs w:val="20"/>
                <w:lang w:eastAsia="zh-CN"/>
              </w:rPr>
            </w:pPr>
            <w:r>
              <w:rPr>
                <w:rFonts w:hint="eastAsia" w:ascii="宋体" w:hAnsi="宋体" w:eastAsia="宋体" w:cs="宋体"/>
                <w:color w:val="auto"/>
                <w:spacing w:val="4"/>
                <w:sz w:val="20"/>
                <w:szCs w:val="20"/>
                <w:lang w:eastAsia="zh-CN"/>
              </w:rPr>
              <w:t>小计</w:t>
            </w:r>
          </w:p>
        </w:tc>
        <w:tc>
          <w:tcPr>
            <w:tcW w:w="586" w:type="dxa"/>
            <w:shd w:val="clear" w:color="auto" w:fill="auto"/>
            <w:vAlign w:val="center"/>
          </w:tcPr>
          <w:p w14:paraId="31F3CD0C">
            <w:pPr>
              <w:spacing w:before="81" w:line="228" w:lineRule="auto"/>
              <w:ind w:left="19" w:leftChars="0" w:right="0" w:rightChars="0"/>
              <w:jc w:val="center"/>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448</w:t>
            </w:r>
          </w:p>
        </w:tc>
        <w:tc>
          <w:tcPr>
            <w:tcW w:w="532" w:type="dxa"/>
            <w:shd w:val="clear" w:color="auto" w:fill="auto"/>
            <w:vAlign w:val="center"/>
          </w:tcPr>
          <w:p w14:paraId="11710A8F">
            <w:pPr>
              <w:spacing w:before="81" w:line="228" w:lineRule="auto"/>
              <w:ind w:left="19" w:leftChars="0" w:right="0" w:rightChars="0"/>
              <w:jc w:val="center"/>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544</w:t>
            </w:r>
          </w:p>
        </w:tc>
        <w:tc>
          <w:tcPr>
            <w:tcW w:w="613" w:type="dxa"/>
            <w:shd w:val="clear" w:color="auto" w:fill="auto"/>
            <w:vAlign w:val="center"/>
          </w:tcPr>
          <w:p w14:paraId="1C1B18FC">
            <w:pPr>
              <w:spacing w:before="81" w:line="228" w:lineRule="auto"/>
              <w:ind w:left="19" w:leftChars="0" w:right="0" w:rightChars="0"/>
              <w:jc w:val="center"/>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62</w:t>
            </w:r>
          </w:p>
        </w:tc>
        <w:tc>
          <w:tcPr>
            <w:tcW w:w="589" w:type="dxa"/>
            <w:shd w:val="clear" w:color="auto" w:fill="auto"/>
            <w:vAlign w:val="center"/>
          </w:tcPr>
          <w:p w14:paraId="55D7F78C">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A20214F">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082A9307">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4D5BF64E">
            <w:pPr>
              <w:spacing w:before="81" w:line="228" w:lineRule="auto"/>
              <w:ind w:left="19" w:leftChars="0" w:right="0" w:rightChars="0"/>
              <w:jc w:val="center"/>
              <w:rPr>
                <w:rFonts w:hint="eastAsia" w:ascii="宋体" w:hAnsi="宋体" w:eastAsia="宋体" w:cs="宋体"/>
                <w:spacing w:val="8"/>
                <w:sz w:val="20"/>
                <w:szCs w:val="20"/>
                <w:lang w:val="en-US" w:eastAsia="zh-CN"/>
              </w:rPr>
            </w:pPr>
          </w:p>
        </w:tc>
        <w:tc>
          <w:tcPr>
            <w:tcW w:w="641" w:type="dxa"/>
            <w:shd w:val="clear" w:color="auto" w:fill="auto"/>
            <w:vAlign w:val="center"/>
          </w:tcPr>
          <w:p w14:paraId="322674E0">
            <w:pPr>
              <w:spacing w:before="113" w:line="189" w:lineRule="auto"/>
              <w:ind w:right="0" w:rightChars="0"/>
              <w:jc w:val="center"/>
              <w:rPr>
                <w:rFonts w:hint="eastAsia" w:ascii="宋体" w:hAnsi="宋体" w:eastAsia="宋体" w:cs="宋体"/>
                <w:sz w:val="20"/>
                <w:szCs w:val="20"/>
                <w:lang w:val="en-US" w:eastAsia="zh-CN" w:bidi="zh-CN"/>
              </w:rPr>
            </w:pPr>
          </w:p>
        </w:tc>
        <w:tc>
          <w:tcPr>
            <w:tcW w:w="546" w:type="dxa"/>
            <w:shd w:val="clear" w:color="auto" w:fill="auto"/>
            <w:vAlign w:val="center"/>
          </w:tcPr>
          <w:p w14:paraId="34624884">
            <w:pPr>
              <w:pStyle w:val="17"/>
              <w:ind w:left="0" w:leftChars="0" w:right="0" w:rightChars="0"/>
              <w:jc w:val="center"/>
              <w:rPr>
                <w:rFonts w:ascii="Arial" w:hAnsi="Arial" w:eastAsia="Arial" w:cs="Arial"/>
                <w:color w:val="auto"/>
                <w:sz w:val="21"/>
                <w:szCs w:val="21"/>
                <w:lang w:val="en-US" w:eastAsia="en-US" w:bidi="ar-SA"/>
              </w:rPr>
            </w:pPr>
          </w:p>
        </w:tc>
      </w:tr>
      <w:tr w14:paraId="20719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476" w:type="dxa"/>
            <w:vMerge w:val="continue"/>
            <w:vAlign w:val="center"/>
          </w:tcPr>
          <w:p w14:paraId="1E566B2A">
            <w:pPr>
              <w:pStyle w:val="17"/>
              <w:jc w:val="center"/>
            </w:pPr>
          </w:p>
        </w:tc>
        <w:tc>
          <w:tcPr>
            <w:tcW w:w="550" w:type="dxa"/>
            <w:vMerge w:val="restart"/>
            <w:vAlign w:val="center"/>
          </w:tcPr>
          <w:p w14:paraId="22AF9125">
            <w:pPr>
              <w:pStyle w:val="17"/>
              <w:jc w:val="center"/>
              <w:rPr>
                <w:rFonts w:hint="eastAsia" w:eastAsia="宋体"/>
                <w:lang w:eastAsia="zh-CN"/>
              </w:rPr>
            </w:pPr>
            <w:r>
              <w:rPr>
                <w:rFonts w:hint="eastAsia" w:eastAsia="宋体"/>
                <w:lang w:eastAsia="zh-CN"/>
              </w:rPr>
              <w:t>专业选修课</w:t>
            </w:r>
          </w:p>
        </w:tc>
        <w:tc>
          <w:tcPr>
            <w:tcW w:w="2872" w:type="dxa"/>
            <w:shd w:val="clear" w:color="auto" w:fill="auto"/>
            <w:vAlign w:val="center"/>
          </w:tcPr>
          <w:p w14:paraId="5D3364EC">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混合动力汽车结构原理与检修</w:t>
            </w:r>
          </w:p>
        </w:tc>
        <w:tc>
          <w:tcPr>
            <w:tcW w:w="586" w:type="dxa"/>
            <w:shd w:val="clear" w:color="auto" w:fill="auto"/>
            <w:vAlign w:val="center"/>
          </w:tcPr>
          <w:p w14:paraId="52A082F2">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24</w:t>
            </w:r>
          </w:p>
        </w:tc>
        <w:tc>
          <w:tcPr>
            <w:tcW w:w="532" w:type="dxa"/>
            <w:shd w:val="clear" w:color="auto" w:fill="auto"/>
            <w:vAlign w:val="center"/>
          </w:tcPr>
          <w:p w14:paraId="1350E2C8">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24</w:t>
            </w:r>
          </w:p>
        </w:tc>
        <w:tc>
          <w:tcPr>
            <w:tcW w:w="613" w:type="dxa"/>
            <w:shd w:val="clear" w:color="auto" w:fill="auto"/>
            <w:vAlign w:val="center"/>
          </w:tcPr>
          <w:p w14:paraId="168BB389">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3</w:t>
            </w:r>
          </w:p>
        </w:tc>
        <w:tc>
          <w:tcPr>
            <w:tcW w:w="589" w:type="dxa"/>
            <w:shd w:val="clear" w:color="auto" w:fill="auto"/>
            <w:vAlign w:val="center"/>
          </w:tcPr>
          <w:p w14:paraId="51D07C47">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76B1FE8">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0FD0B132">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2A423B85">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7FE37216">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6/8w</w:t>
            </w:r>
          </w:p>
        </w:tc>
        <w:tc>
          <w:tcPr>
            <w:tcW w:w="546" w:type="dxa"/>
            <w:shd w:val="clear" w:color="auto" w:fill="auto"/>
            <w:vAlign w:val="center"/>
          </w:tcPr>
          <w:p w14:paraId="090CE08E">
            <w:pPr>
              <w:pStyle w:val="17"/>
              <w:ind w:left="0" w:leftChars="0" w:right="0" w:rightChars="0"/>
              <w:jc w:val="center"/>
              <w:rPr>
                <w:rFonts w:ascii="Arial" w:hAnsi="Arial" w:eastAsia="Arial" w:cs="Arial"/>
                <w:color w:val="auto"/>
                <w:sz w:val="21"/>
                <w:szCs w:val="21"/>
                <w:lang w:val="en-US" w:eastAsia="en-US" w:bidi="ar-SA"/>
              </w:rPr>
            </w:pPr>
          </w:p>
        </w:tc>
      </w:tr>
      <w:tr w14:paraId="6071B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1779F340">
            <w:pPr>
              <w:pStyle w:val="17"/>
              <w:jc w:val="center"/>
            </w:pPr>
          </w:p>
        </w:tc>
        <w:tc>
          <w:tcPr>
            <w:tcW w:w="550" w:type="dxa"/>
            <w:vMerge w:val="continue"/>
            <w:vAlign w:val="center"/>
          </w:tcPr>
          <w:p w14:paraId="2143886D">
            <w:pPr>
              <w:pStyle w:val="17"/>
              <w:jc w:val="center"/>
            </w:pPr>
          </w:p>
        </w:tc>
        <w:tc>
          <w:tcPr>
            <w:tcW w:w="2872" w:type="dxa"/>
            <w:shd w:val="clear" w:color="auto" w:fill="auto"/>
            <w:vAlign w:val="center"/>
          </w:tcPr>
          <w:p w14:paraId="4940A7A5">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动力电池梯次利用</w:t>
            </w:r>
          </w:p>
        </w:tc>
        <w:tc>
          <w:tcPr>
            <w:tcW w:w="586" w:type="dxa"/>
            <w:shd w:val="clear" w:color="auto" w:fill="auto"/>
            <w:vAlign w:val="center"/>
          </w:tcPr>
          <w:p w14:paraId="4DD8BA02">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16</w:t>
            </w:r>
          </w:p>
        </w:tc>
        <w:tc>
          <w:tcPr>
            <w:tcW w:w="532" w:type="dxa"/>
            <w:shd w:val="clear" w:color="auto" w:fill="auto"/>
            <w:vAlign w:val="center"/>
          </w:tcPr>
          <w:p w14:paraId="35F084F6">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16</w:t>
            </w:r>
          </w:p>
        </w:tc>
        <w:tc>
          <w:tcPr>
            <w:tcW w:w="613" w:type="dxa"/>
            <w:shd w:val="clear" w:color="auto" w:fill="auto"/>
            <w:vAlign w:val="center"/>
          </w:tcPr>
          <w:p w14:paraId="0A668FAC">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2</w:t>
            </w:r>
          </w:p>
        </w:tc>
        <w:tc>
          <w:tcPr>
            <w:tcW w:w="589" w:type="dxa"/>
            <w:shd w:val="clear" w:color="auto" w:fill="auto"/>
            <w:vAlign w:val="center"/>
          </w:tcPr>
          <w:p w14:paraId="5E4F8B35">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DFE2411">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02AB988">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FE79E15">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2B9BD819">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4/8w</w:t>
            </w:r>
          </w:p>
        </w:tc>
        <w:tc>
          <w:tcPr>
            <w:tcW w:w="546" w:type="dxa"/>
            <w:shd w:val="clear" w:color="auto" w:fill="auto"/>
            <w:vAlign w:val="center"/>
          </w:tcPr>
          <w:p w14:paraId="66A9DE6A">
            <w:pPr>
              <w:pStyle w:val="17"/>
              <w:ind w:left="0" w:leftChars="0" w:right="0" w:rightChars="0"/>
              <w:jc w:val="center"/>
              <w:rPr>
                <w:rFonts w:ascii="Arial" w:hAnsi="Arial" w:eastAsia="Arial" w:cs="Arial"/>
                <w:color w:val="auto"/>
                <w:sz w:val="21"/>
                <w:szCs w:val="21"/>
                <w:lang w:val="en-US" w:eastAsia="en-US" w:bidi="ar-SA"/>
              </w:rPr>
            </w:pPr>
          </w:p>
        </w:tc>
      </w:tr>
      <w:tr w14:paraId="2E3DE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23A60CDA">
            <w:pPr>
              <w:pStyle w:val="17"/>
              <w:jc w:val="center"/>
            </w:pPr>
          </w:p>
        </w:tc>
        <w:tc>
          <w:tcPr>
            <w:tcW w:w="550" w:type="dxa"/>
            <w:vMerge w:val="continue"/>
            <w:vAlign w:val="center"/>
          </w:tcPr>
          <w:p w14:paraId="13C83E55">
            <w:pPr>
              <w:pStyle w:val="17"/>
              <w:jc w:val="center"/>
            </w:pPr>
          </w:p>
        </w:tc>
        <w:tc>
          <w:tcPr>
            <w:tcW w:w="2872" w:type="dxa"/>
            <w:shd w:val="clear" w:color="auto" w:fill="auto"/>
            <w:vAlign w:val="center"/>
          </w:tcPr>
          <w:p w14:paraId="53EEB055">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汽车保险与理赔</w:t>
            </w:r>
          </w:p>
        </w:tc>
        <w:tc>
          <w:tcPr>
            <w:tcW w:w="586" w:type="dxa"/>
            <w:shd w:val="clear" w:color="auto" w:fill="auto"/>
            <w:vAlign w:val="center"/>
          </w:tcPr>
          <w:p w14:paraId="6E51F73D">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16</w:t>
            </w:r>
          </w:p>
        </w:tc>
        <w:tc>
          <w:tcPr>
            <w:tcW w:w="532" w:type="dxa"/>
            <w:shd w:val="clear" w:color="auto" w:fill="auto"/>
            <w:vAlign w:val="center"/>
          </w:tcPr>
          <w:p w14:paraId="77B874D5">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16</w:t>
            </w:r>
          </w:p>
        </w:tc>
        <w:tc>
          <w:tcPr>
            <w:tcW w:w="613" w:type="dxa"/>
            <w:shd w:val="clear" w:color="auto" w:fill="auto"/>
            <w:vAlign w:val="center"/>
          </w:tcPr>
          <w:p w14:paraId="354CB129">
            <w:pPr>
              <w:spacing w:before="81" w:line="228" w:lineRule="auto"/>
              <w:ind w:left="0"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2</w:t>
            </w:r>
          </w:p>
        </w:tc>
        <w:tc>
          <w:tcPr>
            <w:tcW w:w="589" w:type="dxa"/>
            <w:shd w:val="clear" w:color="auto" w:fill="auto"/>
            <w:vAlign w:val="center"/>
          </w:tcPr>
          <w:p w14:paraId="09E887B9">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2CFEDFDE">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4164125E">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6589E1E3">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71265E76">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4/8w</w:t>
            </w:r>
          </w:p>
        </w:tc>
        <w:tc>
          <w:tcPr>
            <w:tcW w:w="546" w:type="dxa"/>
            <w:shd w:val="clear" w:color="auto" w:fill="auto"/>
            <w:vAlign w:val="center"/>
          </w:tcPr>
          <w:p w14:paraId="1B8B5A74">
            <w:pPr>
              <w:pStyle w:val="17"/>
              <w:ind w:left="0" w:leftChars="0" w:right="0" w:rightChars="0"/>
              <w:jc w:val="center"/>
              <w:rPr>
                <w:rFonts w:ascii="Arial" w:hAnsi="Arial" w:eastAsia="Arial" w:cs="Arial"/>
                <w:color w:val="auto"/>
                <w:sz w:val="21"/>
                <w:szCs w:val="21"/>
                <w:lang w:val="en-US" w:eastAsia="en-US" w:bidi="ar-SA"/>
              </w:rPr>
            </w:pPr>
          </w:p>
        </w:tc>
      </w:tr>
      <w:tr w14:paraId="631E1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1B84F630">
            <w:pPr>
              <w:pStyle w:val="17"/>
              <w:jc w:val="center"/>
            </w:pPr>
          </w:p>
        </w:tc>
        <w:tc>
          <w:tcPr>
            <w:tcW w:w="550" w:type="dxa"/>
            <w:vMerge w:val="continue"/>
            <w:vAlign w:val="center"/>
          </w:tcPr>
          <w:p w14:paraId="55FCC156">
            <w:pPr>
              <w:pStyle w:val="17"/>
              <w:jc w:val="center"/>
            </w:pPr>
          </w:p>
        </w:tc>
        <w:tc>
          <w:tcPr>
            <w:tcW w:w="2872" w:type="dxa"/>
            <w:shd w:val="clear" w:color="auto" w:fill="auto"/>
            <w:vAlign w:val="center"/>
          </w:tcPr>
          <w:p w14:paraId="251127DC">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二手车鉴定与评估</w:t>
            </w:r>
          </w:p>
        </w:tc>
        <w:tc>
          <w:tcPr>
            <w:tcW w:w="586" w:type="dxa"/>
            <w:shd w:val="clear" w:color="auto" w:fill="auto"/>
            <w:vAlign w:val="center"/>
          </w:tcPr>
          <w:p w14:paraId="0F92242C">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16</w:t>
            </w:r>
          </w:p>
        </w:tc>
        <w:tc>
          <w:tcPr>
            <w:tcW w:w="532" w:type="dxa"/>
            <w:shd w:val="clear" w:color="auto" w:fill="auto"/>
            <w:vAlign w:val="center"/>
          </w:tcPr>
          <w:p w14:paraId="5DD773CE">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16</w:t>
            </w:r>
          </w:p>
        </w:tc>
        <w:tc>
          <w:tcPr>
            <w:tcW w:w="613" w:type="dxa"/>
            <w:shd w:val="clear" w:color="auto" w:fill="auto"/>
            <w:vAlign w:val="center"/>
          </w:tcPr>
          <w:p w14:paraId="60745BDB">
            <w:pPr>
              <w:spacing w:before="81" w:line="228" w:lineRule="auto"/>
              <w:ind w:left="0"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2</w:t>
            </w:r>
          </w:p>
        </w:tc>
        <w:tc>
          <w:tcPr>
            <w:tcW w:w="589" w:type="dxa"/>
            <w:shd w:val="clear" w:color="auto" w:fill="auto"/>
            <w:vAlign w:val="center"/>
          </w:tcPr>
          <w:p w14:paraId="6F880E94">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6504961">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3BC4AFBE">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ED915E9">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39B138DE">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4/8w</w:t>
            </w:r>
          </w:p>
        </w:tc>
        <w:tc>
          <w:tcPr>
            <w:tcW w:w="546" w:type="dxa"/>
            <w:shd w:val="clear" w:color="auto" w:fill="auto"/>
            <w:vAlign w:val="center"/>
          </w:tcPr>
          <w:p w14:paraId="1F9DB65F">
            <w:pPr>
              <w:pStyle w:val="17"/>
              <w:ind w:left="0" w:leftChars="0" w:right="0" w:rightChars="0"/>
              <w:jc w:val="center"/>
              <w:rPr>
                <w:rFonts w:ascii="Arial" w:hAnsi="Arial" w:eastAsia="Arial" w:cs="Arial"/>
                <w:color w:val="auto"/>
                <w:sz w:val="21"/>
                <w:szCs w:val="21"/>
                <w:lang w:val="en-US" w:eastAsia="en-US" w:bidi="ar-SA"/>
              </w:rPr>
            </w:pPr>
          </w:p>
        </w:tc>
      </w:tr>
      <w:tr w14:paraId="404F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11BE1A0F">
            <w:pPr>
              <w:pStyle w:val="17"/>
              <w:jc w:val="center"/>
            </w:pPr>
          </w:p>
        </w:tc>
        <w:tc>
          <w:tcPr>
            <w:tcW w:w="550" w:type="dxa"/>
            <w:vMerge w:val="continue"/>
            <w:vAlign w:val="center"/>
          </w:tcPr>
          <w:p w14:paraId="0328AE2F">
            <w:pPr>
              <w:pStyle w:val="17"/>
              <w:jc w:val="center"/>
            </w:pPr>
          </w:p>
        </w:tc>
        <w:tc>
          <w:tcPr>
            <w:tcW w:w="2872" w:type="dxa"/>
            <w:shd w:val="clear" w:color="auto" w:fill="auto"/>
            <w:vAlign w:val="center"/>
          </w:tcPr>
          <w:p w14:paraId="60AAF343">
            <w:pPr>
              <w:spacing w:before="81" w:line="228" w:lineRule="auto"/>
              <w:ind w:left="19" w:leftChars="0" w:right="0" w:rightChars="0"/>
              <w:jc w:val="center"/>
              <w:rPr>
                <w:rFonts w:hint="eastAsia" w:ascii="宋体" w:hAnsi="宋体" w:eastAsia="宋体" w:cs="宋体"/>
                <w:spacing w:val="8"/>
                <w:sz w:val="20"/>
                <w:szCs w:val="20"/>
                <w:lang w:val="zh-CN" w:eastAsia="zh-CN" w:bidi="zh-CN"/>
              </w:rPr>
            </w:pPr>
            <w:r>
              <w:rPr>
                <w:rFonts w:hint="eastAsia" w:ascii="宋体" w:hAnsi="宋体" w:eastAsia="宋体" w:cs="宋体"/>
                <w:spacing w:val="8"/>
                <w:sz w:val="20"/>
                <w:szCs w:val="20"/>
              </w:rPr>
              <w:t>报废汽车拆解技术</w:t>
            </w:r>
          </w:p>
        </w:tc>
        <w:tc>
          <w:tcPr>
            <w:tcW w:w="586" w:type="dxa"/>
            <w:shd w:val="clear" w:color="auto" w:fill="auto"/>
            <w:vAlign w:val="center"/>
          </w:tcPr>
          <w:p w14:paraId="11E92632">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16</w:t>
            </w:r>
          </w:p>
        </w:tc>
        <w:tc>
          <w:tcPr>
            <w:tcW w:w="532" w:type="dxa"/>
            <w:shd w:val="clear" w:color="auto" w:fill="auto"/>
            <w:vAlign w:val="center"/>
          </w:tcPr>
          <w:p w14:paraId="08AFF61B">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16</w:t>
            </w:r>
          </w:p>
        </w:tc>
        <w:tc>
          <w:tcPr>
            <w:tcW w:w="613" w:type="dxa"/>
            <w:shd w:val="clear" w:color="auto" w:fill="auto"/>
            <w:vAlign w:val="center"/>
          </w:tcPr>
          <w:p w14:paraId="63BBDD8D">
            <w:pPr>
              <w:spacing w:before="81" w:line="228" w:lineRule="auto"/>
              <w:ind w:left="0"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2</w:t>
            </w:r>
          </w:p>
        </w:tc>
        <w:tc>
          <w:tcPr>
            <w:tcW w:w="589" w:type="dxa"/>
            <w:shd w:val="clear" w:color="auto" w:fill="auto"/>
            <w:vAlign w:val="center"/>
          </w:tcPr>
          <w:p w14:paraId="5D5117CE">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4BA32D9">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33F796BB">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4AED6370">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02E09935">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rPr>
              <w:t>4/8w</w:t>
            </w:r>
          </w:p>
        </w:tc>
        <w:tc>
          <w:tcPr>
            <w:tcW w:w="546" w:type="dxa"/>
            <w:shd w:val="clear" w:color="auto" w:fill="auto"/>
            <w:vAlign w:val="center"/>
          </w:tcPr>
          <w:p w14:paraId="5FD6B1D4">
            <w:pPr>
              <w:pStyle w:val="17"/>
              <w:ind w:left="0" w:leftChars="0" w:right="0" w:rightChars="0"/>
              <w:jc w:val="center"/>
              <w:rPr>
                <w:rFonts w:ascii="Arial" w:hAnsi="Arial" w:eastAsia="Arial" w:cs="Arial"/>
                <w:color w:val="auto"/>
                <w:sz w:val="21"/>
                <w:szCs w:val="21"/>
                <w:lang w:val="en-US" w:eastAsia="en-US" w:bidi="ar-SA"/>
              </w:rPr>
            </w:pPr>
          </w:p>
        </w:tc>
      </w:tr>
      <w:tr w14:paraId="10ED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Merge w:val="continue"/>
            <w:vAlign w:val="center"/>
          </w:tcPr>
          <w:p w14:paraId="0CD45C2F">
            <w:pPr>
              <w:pStyle w:val="17"/>
              <w:jc w:val="center"/>
            </w:pPr>
          </w:p>
        </w:tc>
        <w:tc>
          <w:tcPr>
            <w:tcW w:w="550" w:type="dxa"/>
            <w:vAlign w:val="center"/>
          </w:tcPr>
          <w:p w14:paraId="020BEFD1">
            <w:pPr>
              <w:pStyle w:val="17"/>
              <w:jc w:val="center"/>
            </w:pPr>
          </w:p>
        </w:tc>
        <w:tc>
          <w:tcPr>
            <w:tcW w:w="2872" w:type="dxa"/>
            <w:shd w:val="clear" w:color="auto" w:fill="auto"/>
            <w:vAlign w:val="center"/>
          </w:tcPr>
          <w:p w14:paraId="1A3BCFBF">
            <w:pPr>
              <w:spacing w:before="81" w:line="228" w:lineRule="auto"/>
              <w:ind w:left="19" w:leftChars="0" w:right="0" w:rightChars="0"/>
              <w:jc w:val="center"/>
              <w:rPr>
                <w:rFonts w:hint="eastAsia" w:ascii="宋体" w:hAnsi="宋体" w:eastAsia="宋体" w:cs="宋体"/>
                <w:spacing w:val="8"/>
                <w:sz w:val="20"/>
                <w:szCs w:val="20"/>
                <w:lang w:eastAsia="zh-CN"/>
              </w:rPr>
            </w:pPr>
            <w:r>
              <w:rPr>
                <w:rFonts w:hint="eastAsia" w:ascii="宋体" w:hAnsi="宋体" w:eastAsia="宋体" w:cs="宋体"/>
                <w:color w:val="auto"/>
                <w:spacing w:val="4"/>
                <w:sz w:val="20"/>
                <w:szCs w:val="20"/>
                <w:lang w:eastAsia="zh-CN"/>
              </w:rPr>
              <w:t>小计</w:t>
            </w:r>
          </w:p>
        </w:tc>
        <w:tc>
          <w:tcPr>
            <w:tcW w:w="586" w:type="dxa"/>
            <w:shd w:val="clear" w:color="auto" w:fill="auto"/>
            <w:vAlign w:val="center"/>
          </w:tcPr>
          <w:p w14:paraId="32F5FC76">
            <w:pPr>
              <w:spacing w:before="81" w:line="228" w:lineRule="auto"/>
              <w:ind w:left="19" w:leftChars="0" w:right="0" w:rightChars="0"/>
              <w:jc w:val="center"/>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88</w:t>
            </w:r>
          </w:p>
        </w:tc>
        <w:tc>
          <w:tcPr>
            <w:tcW w:w="532" w:type="dxa"/>
            <w:shd w:val="clear" w:color="auto" w:fill="auto"/>
            <w:vAlign w:val="center"/>
          </w:tcPr>
          <w:p w14:paraId="4D0D3CEB">
            <w:pPr>
              <w:spacing w:before="81" w:line="228" w:lineRule="auto"/>
              <w:ind w:left="19" w:leftChars="0" w:right="0" w:rightChars="0"/>
              <w:jc w:val="center"/>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88</w:t>
            </w:r>
          </w:p>
        </w:tc>
        <w:tc>
          <w:tcPr>
            <w:tcW w:w="613" w:type="dxa"/>
            <w:shd w:val="clear" w:color="auto" w:fill="auto"/>
            <w:vAlign w:val="center"/>
          </w:tcPr>
          <w:p w14:paraId="04316495">
            <w:pPr>
              <w:spacing w:before="81" w:line="228" w:lineRule="auto"/>
              <w:ind w:left="19" w:leftChars="0" w:right="0" w:rightChars="0"/>
              <w:jc w:val="center"/>
              <w:rPr>
                <w:rFonts w:hint="default"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11</w:t>
            </w:r>
          </w:p>
        </w:tc>
        <w:tc>
          <w:tcPr>
            <w:tcW w:w="589" w:type="dxa"/>
            <w:shd w:val="clear" w:color="auto" w:fill="auto"/>
            <w:vAlign w:val="center"/>
          </w:tcPr>
          <w:p w14:paraId="556BF0D2">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73925030">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0E675648">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7BBA7C89">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45FD2935">
            <w:pPr>
              <w:spacing w:before="81" w:line="228" w:lineRule="auto"/>
              <w:ind w:left="19" w:leftChars="0" w:right="0" w:rightChars="0"/>
              <w:jc w:val="center"/>
              <w:rPr>
                <w:rFonts w:hint="eastAsia" w:ascii="宋体" w:hAnsi="宋体" w:eastAsia="宋体" w:cs="宋体"/>
                <w:spacing w:val="8"/>
                <w:sz w:val="20"/>
                <w:szCs w:val="20"/>
                <w:lang w:val="en-US" w:eastAsia="zh-CN"/>
              </w:rPr>
            </w:pPr>
          </w:p>
        </w:tc>
        <w:tc>
          <w:tcPr>
            <w:tcW w:w="546" w:type="dxa"/>
            <w:shd w:val="clear" w:color="auto" w:fill="auto"/>
            <w:vAlign w:val="center"/>
          </w:tcPr>
          <w:p w14:paraId="12EC396D">
            <w:pPr>
              <w:pStyle w:val="17"/>
              <w:ind w:left="0" w:leftChars="0" w:right="0" w:rightChars="0"/>
              <w:jc w:val="center"/>
              <w:rPr>
                <w:rFonts w:ascii="Arial" w:hAnsi="Arial" w:eastAsia="Arial" w:cs="Arial"/>
                <w:color w:val="auto"/>
                <w:sz w:val="21"/>
                <w:szCs w:val="21"/>
                <w:lang w:val="en-US" w:eastAsia="en-US" w:bidi="ar-SA"/>
              </w:rPr>
            </w:pPr>
          </w:p>
        </w:tc>
      </w:tr>
      <w:tr w14:paraId="66287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Align w:val="center"/>
          </w:tcPr>
          <w:p w14:paraId="520CCEA8">
            <w:pPr>
              <w:pStyle w:val="17"/>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bidi="zh-CN"/>
              </w:rPr>
              <w:t>实践 教学 环节</w:t>
            </w:r>
          </w:p>
        </w:tc>
        <w:tc>
          <w:tcPr>
            <w:tcW w:w="550" w:type="dxa"/>
            <w:vAlign w:val="center"/>
          </w:tcPr>
          <w:p w14:paraId="5B0F0DC9">
            <w:pPr>
              <w:pStyle w:val="17"/>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bidi="zh-CN"/>
              </w:rPr>
              <w:t>必修 环节</w:t>
            </w:r>
          </w:p>
        </w:tc>
        <w:tc>
          <w:tcPr>
            <w:tcW w:w="2872" w:type="dxa"/>
            <w:shd w:val="clear" w:color="auto" w:fill="auto"/>
            <w:vAlign w:val="center"/>
          </w:tcPr>
          <w:p w14:paraId="3C54693F">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bidi="zh-CN"/>
              </w:rPr>
              <w:t>顶岗实习</w:t>
            </w:r>
          </w:p>
        </w:tc>
        <w:tc>
          <w:tcPr>
            <w:tcW w:w="586" w:type="dxa"/>
            <w:shd w:val="clear" w:color="auto" w:fill="auto"/>
            <w:vAlign w:val="center"/>
          </w:tcPr>
          <w:p w14:paraId="7A46A4DA">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532" w:type="dxa"/>
            <w:shd w:val="clear" w:color="auto" w:fill="auto"/>
            <w:vAlign w:val="center"/>
          </w:tcPr>
          <w:p w14:paraId="66957E46">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bidi="zh-CN"/>
              </w:rPr>
              <w:t>576</w:t>
            </w:r>
          </w:p>
        </w:tc>
        <w:tc>
          <w:tcPr>
            <w:tcW w:w="613" w:type="dxa"/>
            <w:shd w:val="clear" w:color="auto" w:fill="auto"/>
            <w:vAlign w:val="center"/>
          </w:tcPr>
          <w:p w14:paraId="54980656">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bidi="zh-CN"/>
              </w:rPr>
              <w:t>24</w:t>
            </w:r>
          </w:p>
        </w:tc>
        <w:tc>
          <w:tcPr>
            <w:tcW w:w="589" w:type="dxa"/>
            <w:shd w:val="clear" w:color="auto" w:fill="auto"/>
            <w:vAlign w:val="center"/>
          </w:tcPr>
          <w:p w14:paraId="2CB8CFC0">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1D097B3D">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0355A62B">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FD385B6">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505FA834">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bidi="zh-CN"/>
              </w:rPr>
              <w:t>24/8w</w:t>
            </w:r>
          </w:p>
        </w:tc>
        <w:tc>
          <w:tcPr>
            <w:tcW w:w="546" w:type="dxa"/>
            <w:shd w:val="clear" w:color="auto" w:fill="auto"/>
            <w:vAlign w:val="center"/>
          </w:tcPr>
          <w:p w14:paraId="2A709A93">
            <w:pPr>
              <w:pStyle w:val="17"/>
              <w:ind w:left="0" w:leftChars="0" w:right="0" w:rightChars="0"/>
              <w:jc w:val="center"/>
              <w:rPr>
                <w:rFonts w:hint="eastAsia" w:ascii="宋体" w:hAnsi="宋体" w:eastAsia="宋体" w:cs="宋体"/>
                <w:spacing w:val="8"/>
                <w:sz w:val="20"/>
                <w:szCs w:val="20"/>
                <w:lang w:val="en-US" w:eastAsia="en-US" w:bidi="zh-CN"/>
              </w:rPr>
            </w:pPr>
            <w:r>
              <w:rPr>
                <w:rFonts w:hint="eastAsia" w:ascii="宋体" w:hAnsi="宋体" w:eastAsia="宋体" w:cs="宋体"/>
                <w:spacing w:val="8"/>
                <w:sz w:val="20"/>
                <w:szCs w:val="20"/>
                <w:lang w:val="en-US" w:eastAsia="zh-CN" w:bidi="zh-CN"/>
              </w:rPr>
              <w:t>24/16w</w:t>
            </w:r>
          </w:p>
        </w:tc>
      </w:tr>
      <w:tr w14:paraId="5AE6D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76" w:type="dxa"/>
            <w:vAlign w:val="center"/>
          </w:tcPr>
          <w:p w14:paraId="6D32C755">
            <w:pPr>
              <w:pStyle w:val="17"/>
              <w:jc w:val="center"/>
              <w:rPr>
                <w:rFonts w:hint="eastAsia" w:ascii="宋体" w:hAnsi="宋体" w:eastAsia="宋体" w:cs="宋体"/>
                <w:spacing w:val="8"/>
                <w:sz w:val="20"/>
                <w:szCs w:val="20"/>
                <w:lang w:val="en-US" w:eastAsia="zh-CN" w:bidi="zh-CN"/>
              </w:rPr>
            </w:pPr>
          </w:p>
        </w:tc>
        <w:tc>
          <w:tcPr>
            <w:tcW w:w="550" w:type="dxa"/>
            <w:vAlign w:val="center"/>
          </w:tcPr>
          <w:p w14:paraId="0FB0FF51">
            <w:pPr>
              <w:pStyle w:val="17"/>
              <w:jc w:val="center"/>
              <w:rPr>
                <w:rFonts w:hint="eastAsia" w:ascii="宋体" w:hAnsi="宋体" w:eastAsia="宋体" w:cs="宋体"/>
                <w:spacing w:val="8"/>
                <w:sz w:val="20"/>
                <w:szCs w:val="20"/>
                <w:lang w:val="en-US" w:eastAsia="zh-CN" w:bidi="zh-CN"/>
              </w:rPr>
            </w:pPr>
          </w:p>
        </w:tc>
        <w:tc>
          <w:tcPr>
            <w:tcW w:w="2872" w:type="dxa"/>
            <w:shd w:val="clear" w:color="auto" w:fill="auto"/>
            <w:vAlign w:val="center"/>
          </w:tcPr>
          <w:p w14:paraId="7452E52F">
            <w:pPr>
              <w:spacing w:before="81" w:line="228" w:lineRule="auto"/>
              <w:ind w:left="19" w:leftChars="0" w:right="0" w:rightChars="0"/>
              <w:jc w:val="center"/>
              <w:rPr>
                <w:rFonts w:hint="eastAsia" w:ascii="宋体" w:hAnsi="宋体" w:eastAsia="宋体" w:cs="宋体"/>
                <w:spacing w:val="8"/>
                <w:sz w:val="20"/>
                <w:szCs w:val="20"/>
                <w:lang w:val="en-US" w:eastAsia="zh-CN" w:bidi="zh-CN"/>
              </w:rPr>
            </w:pPr>
            <w:r>
              <w:rPr>
                <w:rFonts w:hint="eastAsia" w:ascii="宋体" w:hAnsi="宋体" w:eastAsia="宋体" w:cs="宋体"/>
                <w:spacing w:val="8"/>
                <w:sz w:val="20"/>
                <w:szCs w:val="20"/>
                <w:lang w:val="en-US" w:eastAsia="zh-CN" w:bidi="zh-CN"/>
              </w:rPr>
              <w:t>总计</w:t>
            </w:r>
          </w:p>
        </w:tc>
        <w:tc>
          <w:tcPr>
            <w:tcW w:w="586" w:type="dxa"/>
            <w:shd w:val="clear" w:color="auto" w:fill="auto"/>
            <w:vAlign w:val="center"/>
          </w:tcPr>
          <w:p w14:paraId="57647F9C">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cs="宋体"/>
                <w:spacing w:val="8"/>
                <w:sz w:val="20"/>
                <w:szCs w:val="20"/>
                <w:lang w:val="en-US" w:eastAsia="zh-CN" w:bidi="zh-CN"/>
              </w:rPr>
              <w:t>1100</w:t>
            </w:r>
          </w:p>
        </w:tc>
        <w:tc>
          <w:tcPr>
            <w:tcW w:w="532" w:type="dxa"/>
            <w:shd w:val="clear" w:color="auto" w:fill="auto"/>
            <w:vAlign w:val="center"/>
          </w:tcPr>
          <w:p w14:paraId="126BDBC8">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cs="宋体"/>
                <w:spacing w:val="8"/>
                <w:sz w:val="20"/>
                <w:szCs w:val="20"/>
                <w:lang w:val="en-US" w:eastAsia="zh-CN" w:bidi="zh-CN"/>
              </w:rPr>
              <w:t>1518</w:t>
            </w:r>
          </w:p>
        </w:tc>
        <w:tc>
          <w:tcPr>
            <w:tcW w:w="613" w:type="dxa"/>
            <w:shd w:val="clear" w:color="auto" w:fill="auto"/>
            <w:vAlign w:val="center"/>
          </w:tcPr>
          <w:p w14:paraId="5DA1BA67">
            <w:pPr>
              <w:spacing w:before="81" w:line="228" w:lineRule="auto"/>
              <w:ind w:left="19" w:leftChars="0" w:right="0" w:rightChars="0"/>
              <w:jc w:val="center"/>
              <w:rPr>
                <w:rFonts w:hint="default" w:ascii="宋体" w:hAnsi="宋体" w:eastAsia="宋体" w:cs="宋体"/>
                <w:spacing w:val="8"/>
                <w:sz w:val="20"/>
                <w:szCs w:val="20"/>
                <w:lang w:val="en-US" w:eastAsia="zh-CN" w:bidi="zh-CN"/>
              </w:rPr>
            </w:pPr>
            <w:r>
              <w:rPr>
                <w:rFonts w:hint="eastAsia" w:cs="宋体"/>
                <w:spacing w:val="8"/>
                <w:sz w:val="20"/>
                <w:szCs w:val="20"/>
                <w:lang w:val="en-US" w:eastAsia="zh-CN" w:bidi="zh-CN"/>
              </w:rPr>
              <w:t>148</w:t>
            </w:r>
          </w:p>
        </w:tc>
        <w:tc>
          <w:tcPr>
            <w:tcW w:w="589" w:type="dxa"/>
            <w:shd w:val="clear" w:color="auto" w:fill="auto"/>
            <w:vAlign w:val="center"/>
          </w:tcPr>
          <w:p w14:paraId="41D872EB">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6EA32B9F">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2A6465E0">
            <w:pPr>
              <w:spacing w:before="81" w:line="228" w:lineRule="auto"/>
              <w:ind w:left="19" w:leftChars="0" w:right="0" w:rightChars="0"/>
              <w:jc w:val="center"/>
              <w:rPr>
                <w:rFonts w:hint="eastAsia" w:ascii="宋体" w:hAnsi="宋体" w:eastAsia="宋体" w:cs="宋体"/>
                <w:spacing w:val="8"/>
                <w:sz w:val="20"/>
                <w:szCs w:val="20"/>
                <w:lang w:val="en-US" w:eastAsia="en-US" w:bidi="zh-CN"/>
              </w:rPr>
            </w:pPr>
          </w:p>
        </w:tc>
        <w:tc>
          <w:tcPr>
            <w:tcW w:w="590" w:type="dxa"/>
            <w:shd w:val="clear" w:color="auto" w:fill="auto"/>
            <w:vAlign w:val="center"/>
          </w:tcPr>
          <w:p w14:paraId="59B792E5">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641" w:type="dxa"/>
            <w:shd w:val="clear" w:color="auto" w:fill="auto"/>
            <w:vAlign w:val="center"/>
          </w:tcPr>
          <w:p w14:paraId="16F6C43D">
            <w:pPr>
              <w:spacing w:before="81" w:line="228" w:lineRule="auto"/>
              <w:ind w:left="19" w:leftChars="0" w:right="0" w:rightChars="0"/>
              <w:jc w:val="center"/>
              <w:rPr>
                <w:rFonts w:hint="eastAsia" w:ascii="宋体" w:hAnsi="宋体" w:eastAsia="宋体" w:cs="宋体"/>
                <w:spacing w:val="8"/>
                <w:sz w:val="20"/>
                <w:szCs w:val="20"/>
                <w:lang w:val="en-US" w:eastAsia="zh-CN" w:bidi="zh-CN"/>
              </w:rPr>
            </w:pPr>
          </w:p>
        </w:tc>
        <w:tc>
          <w:tcPr>
            <w:tcW w:w="546" w:type="dxa"/>
            <w:shd w:val="clear" w:color="auto" w:fill="auto"/>
            <w:vAlign w:val="center"/>
          </w:tcPr>
          <w:p w14:paraId="204F3F32">
            <w:pPr>
              <w:pStyle w:val="17"/>
              <w:ind w:left="0" w:leftChars="0" w:right="0" w:rightChars="0"/>
              <w:jc w:val="center"/>
              <w:rPr>
                <w:rFonts w:hint="eastAsia" w:ascii="宋体" w:hAnsi="宋体" w:eastAsia="宋体" w:cs="宋体"/>
                <w:spacing w:val="8"/>
                <w:sz w:val="20"/>
                <w:szCs w:val="20"/>
                <w:lang w:val="en-US" w:eastAsia="zh-CN" w:bidi="zh-CN"/>
              </w:rPr>
            </w:pPr>
          </w:p>
        </w:tc>
      </w:tr>
    </w:tbl>
    <w:p w14:paraId="75531B2E">
      <w:pPr>
        <w:jc w:val="center"/>
        <w:rPr>
          <w:rFonts w:hint="eastAsia" w:asciiTheme="minorEastAsia" w:hAnsiTheme="minorEastAsia" w:eastAsiaTheme="minorEastAsia" w:cstheme="minorEastAsia"/>
          <w:spacing w:val="10"/>
          <w:sz w:val="24"/>
          <w:szCs w:val="24"/>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7C82">
    <w:pPr>
      <w:pStyle w:val="3"/>
      <w:spacing w:line="14" w:lineRule="auto"/>
      <w:rPr>
        <w:sz w:val="18"/>
      </w:rPr>
    </w:pPr>
    <w:r>
      <mc:AlternateContent>
        <mc:Choice Requires="wps">
          <w:drawing>
            <wp:anchor distT="0" distB="0" distL="114300" distR="114300" simplePos="0" relativeHeight="251661312" behindDoc="1" locked="0" layoutInCell="1" allowOverlap="1">
              <wp:simplePos x="0" y="0"/>
              <wp:positionH relativeFrom="page">
                <wp:posOffset>3611245</wp:posOffset>
              </wp:positionH>
              <wp:positionV relativeFrom="page">
                <wp:posOffset>10024745</wp:posOffset>
              </wp:positionV>
              <wp:extent cx="444500" cy="15494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444500" cy="154940"/>
                      </a:xfrm>
                      <a:prstGeom prst="rect">
                        <a:avLst/>
                      </a:prstGeom>
                      <a:noFill/>
                      <a:ln>
                        <a:noFill/>
                      </a:ln>
                    </wps:spPr>
                    <wps:txbx>
                      <w:txbxContent>
                        <w:p w14:paraId="01694ECD">
                          <w:pPr>
                            <w:spacing w:before="16"/>
                            <w:ind w:right="0"/>
                            <w:jc w:val="left"/>
                            <w:rPr>
                              <w:rFonts w:hint="eastAsia" w:ascii="Arial" w:hAnsi="Arial" w:eastAsia="宋体"/>
                              <w:sz w:val="18"/>
                              <w:lang w:val="en-US" w:eastAsia="zh-CN"/>
                            </w:rPr>
                          </w:pPr>
                        </w:p>
                      </w:txbxContent>
                    </wps:txbx>
                    <wps:bodyPr lIns="0" tIns="0" rIns="0" bIns="0" upright="1"/>
                  </wps:wsp>
                </a:graphicData>
              </a:graphic>
            </wp:anchor>
          </w:drawing>
        </mc:Choice>
        <mc:Fallback>
          <w:pict>
            <v:shape id="文本框 10" o:spid="_x0000_s1026" o:spt="202" type="#_x0000_t202" style="position:absolute;left:0pt;margin-left:284.35pt;margin-top:789.35pt;height:12.2pt;width:35pt;mso-position-horizontal-relative:page;mso-position-vertical-relative:page;z-index:-251655168;mso-width-relative:page;mso-height-relative:page;" filled="f" stroked="f" coordsize="21600,21600" o:gfxdata="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Vrxl2QAAAA0BAAAPAAAAAAAAAAEAIAAAACIAAABkcnMvZG93bnJldi54bWxQSwEC&#10;FAAUAAAACACHTuJAanzd/LoBAAByAwAADgAAAAAAAAABACAAAAAoAQAAZHJzL2Uyb0RvYy54bWxQ&#10;SwUGAAAAAAYABgBZAQAAVAUAAAAA&#10;">
              <v:fill on="f" focussize="0,0"/>
              <v:stroke on="f"/>
              <v:imagedata o:title=""/>
              <o:lock v:ext="edit" aspectratio="f"/>
              <v:textbox inset="0mm,0mm,0mm,0mm">
                <w:txbxContent>
                  <w:p w14:paraId="01694ECD">
                    <w:pPr>
                      <w:spacing w:before="16"/>
                      <w:ind w:right="0"/>
                      <w:jc w:val="left"/>
                      <w:rPr>
                        <w:rFonts w:hint="eastAsia" w:ascii="Arial" w:hAnsi="Arial" w:eastAsia="宋体"/>
                        <w:sz w:val="1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9B46">
    <w:pPr>
      <w:pStyle w:val="3"/>
      <w:spacing w:line="14" w:lineRule="auto"/>
      <w:rPr>
        <w:sz w:val="18"/>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98631">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698631">
                    <w:pPr>
                      <w:pStyle w:val="6"/>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3611245</wp:posOffset>
              </wp:positionH>
              <wp:positionV relativeFrom="page">
                <wp:posOffset>10024745</wp:posOffset>
              </wp:positionV>
              <wp:extent cx="444500" cy="15494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444500" cy="154940"/>
                      </a:xfrm>
                      <a:prstGeom prst="rect">
                        <a:avLst/>
                      </a:prstGeom>
                      <a:noFill/>
                      <a:ln>
                        <a:noFill/>
                      </a:ln>
                    </wps:spPr>
                    <wps:txbx>
                      <w:txbxContent>
                        <w:p w14:paraId="7E88B619">
                          <w:pPr>
                            <w:spacing w:before="16"/>
                            <w:ind w:right="0"/>
                            <w:jc w:val="left"/>
                            <w:rPr>
                              <w:rFonts w:hint="eastAsia" w:ascii="Arial" w:hAnsi="Arial" w:eastAsia="宋体"/>
                              <w:sz w:val="18"/>
                              <w:lang w:val="en-US" w:eastAsia="zh-CN"/>
                            </w:rPr>
                          </w:pPr>
                        </w:p>
                      </w:txbxContent>
                    </wps:txbx>
                    <wps:bodyPr lIns="0" tIns="0" rIns="0" bIns="0" upright="1"/>
                  </wps:wsp>
                </a:graphicData>
              </a:graphic>
            </wp:anchor>
          </w:drawing>
        </mc:Choice>
        <mc:Fallback>
          <w:pict>
            <v:shape id="文本框 10" o:spid="_x0000_s1026" o:spt="202" type="#_x0000_t202" style="position:absolute;left:0pt;margin-left:284.35pt;margin-top:789.35pt;height:12.2pt;width:35pt;mso-position-horizontal-relative:page;mso-position-vertical-relative:page;z-index:-251654144;mso-width-relative:page;mso-height-relative:page;" filled="f" stroked="f" coordsize="21600,21600" o:gfxdata="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1a8ZdkAAAANAQAADwAAAAAAAAABACAAAAAiAAAAZHJzL2Rvd25yZXYueG1sUEsBAhQA&#10;FAAAAAgAh07iQBLMRnW4AQAAcgMAAA4AAAAAAAAAAQAgAAAAKAEAAGRycy9lMm9Eb2MueG1sUEsF&#10;BgAAAAAGAAYAWQEAAFIFAAAAAA==&#10;">
              <v:fill on="f" focussize="0,0"/>
              <v:stroke on="f"/>
              <v:imagedata o:title=""/>
              <o:lock v:ext="edit" aspectratio="f"/>
              <v:textbox inset="0mm,0mm,0mm,0mm">
                <w:txbxContent>
                  <w:p w14:paraId="7E88B619">
                    <w:pPr>
                      <w:spacing w:before="16"/>
                      <w:ind w:right="0"/>
                      <w:jc w:val="left"/>
                      <w:rPr>
                        <w:rFonts w:hint="eastAsia" w:ascii="Arial" w:hAnsi="Arial" w:eastAsia="宋体"/>
                        <w:sz w:val="18"/>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4418">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827405</wp:posOffset>
              </wp:positionH>
              <wp:positionV relativeFrom="page">
                <wp:posOffset>827405</wp:posOffset>
              </wp:positionV>
              <wp:extent cx="5327015" cy="0"/>
              <wp:effectExtent l="0" t="4445" r="0" b="5080"/>
              <wp:wrapNone/>
              <wp:docPr id="5" name="直线 8"/>
              <wp:cNvGraphicFramePr/>
              <a:graphic xmlns:a="http://schemas.openxmlformats.org/drawingml/2006/main">
                <a:graphicData uri="http://schemas.microsoft.com/office/word/2010/wordprocessingShape">
                  <wps:wsp>
                    <wps:cNvCnPr/>
                    <wps:spPr>
                      <a:xfrm>
                        <a:off x="0" y="0"/>
                        <a:ext cx="53270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65.15pt;margin-top:65.15pt;height:0pt;width:419.45pt;mso-position-horizontal-relative:page;mso-position-vertical-relative:page;z-index:-251657216;mso-width-relative:page;mso-height-relative:page;" filled="f" stroked="t" coordsize="21600,21600" o:gfxdata="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zYz9TUAAAA&#10;CwEAAA8AAAAAAAAAAQAgAAAAIgAAAGRycy9kb3ducmV2LnhtbFBLAQIUABQAAAAIAIdO4kCDNtrT&#10;6AEAANsDAAAOAAAAAAAAAAEAIAAAACMBAABkcnMvZTJvRG9jLnhtbFBLBQYAAAAABgAGAFkBAAB9&#10;BQAAAAA=&#10;">
              <v:fill on="f" focussize="0,0"/>
              <v:stroke weight="0.6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4607560</wp:posOffset>
              </wp:positionH>
              <wp:positionV relativeFrom="page">
                <wp:posOffset>612775</wp:posOffset>
              </wp:positionV>
              <wp:extent cx="2239010" cy="184785"/>
              <wp:effectExtent l="0" t="0" r="0" b="0"/>
              <wp:wrapNone/>
              <wp:docPr id="6" name="文本框 9"/>
              <wp:cNvGraphicFramePr/>
              <a:graphic xmlns:a="http://schemas.openxmlformats.org/drawingml/2006/main">
                <a:graphicData uri="http://schemas.microsoft.com/office/word/2010/wordprocessingShape">
                  <wps:wsp>
                    <wps:cNvSpPr txBox="1"/>
                    <wps:spPr>
                      <a:xfrm>
                        <a:off x="0" y="0"/>
                        <a:ext cx="2239010" cy="184785"/>
                      </a:xfrm>
                      <a:prstGeom prst="rect">
                        <a:avLst/>
                      </a:prstGeom>
                      <a:noFill/>
                      <a:ln>
                        <a:noFill/>
                      </a:ln>
                    </wps:spPr>
                    <wps:txbx>
                      <w:txbxContent>
                        <w:p w14:paraId="602C0E46">
                          <w:pPr>
                            <w:spacing w:before="0" w:line="291" w:lineRule="exact"/>
                            <w:ind w:left="20" w:right="0" w:firstLine="0"/>
                            <w:jc w:val="left"/>
                            <w:rPr>
                              <w:rFonts w:hint="eastAsia" w:ascii="微软雅黑" w:eastAsia="微软雅黑"/>
                              <w:sz w:val="19"/>
                            </w:rPr>
                          </w:pPr>
                          <w:r>
                            <w:rPr>
                              <w:rFonts w:hint="eastAsia" w:ascii="微软雅黑" w:eastAsia="微软雅黑"/>
                              <w:sz w:val="19"/>
                            </w:rPr>
                            <w:t>202</w:t>
                          </w:r>
                          <w:r>
                            <w:rPr>
                              <w:rFonts w:hint="eastAsia" w:ascii="微软雅黑" w:eastAsia="微软雅黑"/>
                              <w:sz w:val="19"/>
                              <w:lang w:val="en-US" w:eastAsia="zh-CN"/>
                            </w:rPr>
                            <w:t>3</w:t>
                          </w:r>
                          <w:r>
                            <w:rPr>
                              <w:rFonts w:hint="eastAsia" w:ascii="微软雅黑" w:eastAsia="微软雅黑"/>
                              <w:sz w:val="19"/>
                            </w:rPr>
                            <w:t>级新能源汽车技术专业人才培养方案</w:t>
                          </w:r>
                        </w:p>
                      </w:txbxContent>
                    </wps:txbx>
                    <wps:bodyPr lIns="0" tIns="0" rIns="0" bIns="0" upright="1"/>
                  </wps:wsp>
                </a:graphicData>
              </a:graphic>
            </wp:anchor>
          </w:drawing>
        </mc:Choice>
        <mc:Fallback>
          <w:pict>
            <v:shape id="文本框 9" o:spid="_x0000_s1026" o:spt="202" type="#_x0000_t202" style="position:absolute;left:0pt;margin-left:362.8pt;margin-top:48.25pt;height:14.55pt;width:176.3pt;mso-position-horizontal-relative:page;mso-position-vertical-relative:page;z-index:-251656192;mso-width-relative:page;mso-height-relative:page;" filled="f" stroked="f" coordsize="21600,21600" o:gfxdata="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rnjS9kAAAALAQAADwAAAAAAAAABACAAAAAiAAAAZHJzL2Rvd25yZXYueG1sUEsB&#10;AhQAFAAAAAgAh07iQIQMmB+7AQAAcgMAAA4AAAAAAAAAAQAgAAAAKAEAAGRycy9lMm9Eb2MueG1s&#10;UEsFBgAAAAAGAAYAWQEAAFUFAAAAAA==&#10;">
              <v:fill on="f" focussize="0,0"/>
              <v:stroke on="f"/>
              <v:imagedata o:title=""/>
              <o:lock v:ext="edit" aspectratio="f"/>
              <v:textbox inset="0mm,0mm,0mm,0mm">
                <w:txbxContent>
                  <w:p w14:paraId="602C0E46">
                    <w:pPr>
                      <w:spacing w:before="0" w:line="291" w:lineRule="exact"/>
                      <w:ind w:left="20" w:right="0" w:firstLine="0"/>
                      <w:jc w:val="left"/>
                      <w:rPr>
                        <w:rFonts w:hint="eastAsia" w:ascii="微软雅黑" w:eastAsia="微软雅黑"/>
                        <w:sz w:val="19"/>
                      </w:rPr>
                    </w:pPr>
                    <w:r>
                      <w:rPr>
                        <w:rFonts w:hint="eastAsia" w:ascii="微软雅黑" w:eastAsia="微软雅黑"/>
                        <w:sz w:val="19"/>
                      </w:rPr>
                      <w:t>202</w:t>
                    </w:r>
                    <w:r>
                      <w:rPr>
                        <w:rFonts w:hint="eastAsia" w:ascii="微软雅黑" w:eastAsia="微软雅黑"/>
                        <w:sz w:val="19"/>
                        <w:lang w:val="en-US" w:eastAsia="zh-CN"/>
                      </w:rPr>
                      <w:t>3</w:t>
                    </w:r>
                    <w:r>
                      <w:rPr>
                        <w:rFonts w:hint="eastAsia" w:ascii="微软雅黑" w:eastAsia="微软雅黑"/>
                        <w:sz w:val="19"/>
                      </w:rPr>
                      <w:t>级新能源汽车技术专业人才培养方案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99912"/>
    <w:multiLevelType w:val="singleLevel"/>
    <w:tmpl w:val="91B99912"/>
    <w:lvl w:ilvl="0" w:tentative="0">
      <w:start w:val="1"/>
      <w:numFmt w:val="decimal"/>
      <w:lvlText w:val="%1."/>
      <w:lvlJc w:val="left"/>
      <w:pPr>
        <w:tabs>
          <w:tab w:val="left" w:pos="312"/>
        </w:tabs>
      </w:pPr>
    </w:lvl>
  </w:abstractNum>
  <w:abstractNum w:abstractNumId="1">
    <w:nsid w:val="B01D442A"/>
    <w:multiLevelType w:val="singleLevel"/>
    <w:tmpl w:val="B01D442A"/>
    <w:lvl w:ilvl="0" w:tentative="0">
      <w:start w:val="1"/>
      <w:numFmt w:val="decimal"/>
      <w:lvlText w:val="%1."/>
      <w:lvlJc w:val="left"/>
      <w:pPr>
        <w:tabs>
          <w:tab w:val="left" w:pos="312"/>
        </w:tabs>
      </w:pPr>
    </w:lvl>
  </w:abstractNum>
  <w:abstractNum w:abstractNumId="2">
    <w:nsid w:val="498AD569"/>
    <w:multiLevelType w:val="singleLevel"/>
    <w:tmpl w:val="498AD569"/>
    <w:lvl w:ilvl="0" w:tentative="0">
      <w:start w:val="1"/>
      <w:numFmt w:val="decimal"/>
      <w:lvlText w:val="%1."/>
      <w:lvlJc w:val="left"/>
      <w:pPr>
        <w:tabs>
          <w:tab w:val="left" w:pos="312"/>
        </w:tabs>
      </w:pPr>
    </w:lvl>
  </w:abstractNum>
  <w:abstractNum w:abstractNumId="3">
    <w:nsid w:val="4B5BE32F"/>
    <w:multiLevelType w:val="singleLevel"/>
    <w:tmpl w:val="4B5BE32F"/>
    <w:lvl w:ilvl="0" w:tentative="0">
      <w:start w:val="1"/>
      <w:numFmt w:val="decimal"/>
      <w:suff w:val="space"/>
      <w:lvlText w:val="%1."/>
      <w:lvlJc w:val="left"/>
    </w:lvl>
  </w:abstractNum>
  <w:abstractNum w:abstractNumId="4">
    <w:nsid w:val="6E29C7DF"/>
    <w:multiLevelType w:val="singleLevel"/>
    <w:tmpl w:val="6E29C7DF"/>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ZmM0ZjQ1MGQyNWZiNTk3ZGQ4N2ZkOWE1YTM5ZDkifQ=="/>
  </w:docVars>
  <w:rsids>
    <w:rsidRoot w:val="7FDC6224"/>
    <w:rsid w:val="240864B0"/>
    <w:rsid w:val="771E6957"/>
    <w:rsid w:val="7FDC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ind w:right="269"/>
      <w:jc w:val="center"/>
      <w:outlineLvl w:val="1"/>
    </w:pPr>
    <w:rPr>
      <w:rFonts w:ascii="宋体" w:hAnsi="宋体" w:eastAsia="宋体" w:cs="宋体"/>
      <w:sz w:val="36"/>
      <w:szCs w:val="36"/>
      <w:lang w:val="zh-CN" w:eastAsia="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toc 3"/>
    <w:basedOn w:val="1"/>
    <w:next w:val="1"/>
    <w:uiPriority w:val="0"/>
    <w:pPr>
      <w:ind w:left="840" w:leftChars="400"/>
    </w:pPr>
  </w:style>
  <w:style w:type="paragraph" w:styleId="5">
    <w:name w:val="Plain Text"/>
    <w:basedOn w:val="1"/>
    <w:qFormat/>
    <w:uiPriority w:val="0"/>
    <w:rPr>
      <w:rFonts w:ascii="宋体" w:hAnsi="Courier New" w:eastAsia="宋体"/>
      <w:sz w:val="21"/>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Title"/>
    <w:basedOn w:val="1"/>
    <w:qFormat/>
    <w:uiPriority w:val="1"/>
    <w:pPr>
      <w:ind w:left="1929" w:right="2166"/>
      <w:jc w:val="center"/>
    </w:pPr>
    <w:rPr>
      <w:rFonts w:ascii="华文中宋" w:hAnsi="华文中宋" w:eastAsia="华文中宋" w:cs="华文中宋"/>
      <w:b/>
      <w:bCs/>
      <w:sz w:val="72"/>
      <w:szCs w:val="72"/>
      <w:lang w:val="zh-CN" w:eastAsia="zh-CN" w:bidi="zh-CN"/>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Table Paragraph"/>
    <w:basedOn w:val="1"/>
    <w:qFormat/>
    <w:uiPriority w:val="1"/>
    <w:rPr>
      <w:rFonts w:ascii="宋体" w:hAnsi="宋体" w:eastAsia="宋体" w:cs="宋体"/>
      <w:lang w:val="zh-CN" w:eastAsia="zh-CN" w:bidi="zh-CN"/>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13389</Words>
  <Characters>13778</Characters>
  <Lines>0</Lines>
  <Paragraphs>0</Paragraphs>
  <TotalTime>21</TotalTime>
  <ScaleCrop>false</ScaleCrop>
  <LinksUpToDate>false</LinksUpToDate>
  <CharactersWithSpaces>14152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2024-08-15T08:08:00Z</dcterms:created>
  <dc:creator>H.</dc:creator>
  <cp:lastModifiedBy>H.</cp:lastModifiedBy>
  <dcterms:modified xsi:type="dcterms:W3CDTF">2024-08-20T08:03:51Z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A02005479FF74F7DA0FF96B07F15DB18_11</vt:lpwstr>
  </property>
</Properties>
</file>